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EDF" w:rsidRDefault="00933C9C" w:rsidP="00086E31">
      <w:pPr>
        <w:pStyle w:val="Title"/>
        <w:jc w:val="center"/>
        <w:rPr>
          <w:rFonts w:asciiTheme="minorHAnsi" w:hAnsiTheme="minorHAnsi"/>
          <w:b/>
          <w:sz w:val="32"/>
          <w:szCs w:val="32"/>
        </w:rPr>
      </w:pPr>
      <w:r w:rsidRPr="00086E31">
        <w:rPr>
          <w:rFonts w:asciiTheme="minorHAnsi" w:hAnsiTheme="minorHAnsi"/>
          <w:b/>
          <w:sz w:val="32"/>
          <w:szCs w:val="32"/>
        </w:rPr>
        <w:t>201</w:t>
      </w:r>
      <w:r w:rsidR="00465636">
        <w:rPr>
          <w:rFonts w:asciiTheme="minorHAnsi" w:hAnsiTheme="minorHAnsi"/>
          <w:b/>
          <w:sz w:val="32"/>
          <w:szCs w:val="32"/>
        </w:rPr>
        <w:t>8</w:t>
      </w:r>
      <w:r w:rsidR="00086E31" w:rsidRPr="00086E31">
        <w:rPr>
          <w:rFonts w:asciiTheme="minorHAnsi" w:hAnsiTheme="minorHAnsi"/>
          <w:b/>
          <w:sz w:val="32"/>
          <w:szCs w:val="32"/>
        </w:rPr>
        <w:t xml:space="preserve"> NOFA Competition </w:t>
      </w:r>
      <w:r w:rsidR="00A62420">
        <w:rPr>
          <w:rFonts w:asciiTheme="minorHAnsi" w:hAnsiTheme="minorHAnsi"/>
          <w:b/>
          <w:sz w:val="32"/>
          <w:szCs w:val="32"/>
        </w:rPr>
        <w:t xml:space="preserve">Threshold &amp; </w:t>
      </w:r>
      <w:bookmarkStart w:id="0" w:name="_GoBack"/>
      <w:bookmarkEnd w:id="0"/>
      <w:r w:rsidRPr="00086E31">
        <w:rPr>
          <w:rFonts w:asciiTheme="minorHAnsi" w:hAnsiTheme="minorHAnsi"/>
          <w:b/>
          <w:sz w:val="32"/>
          <w:szCs w:val="32"/>
        </w:rPr>
        <w:t>Scoring Sheet for New Projects</w:t>
      </w:r>
    </w:p>
    <w:p w:rsidR="00217232" w:rsidRPr="00217232" w:rsidRDefault="00217232" w:rsidP="00217232"/>
    <w:p w:rsidR="00217232" w:rsidRPr="00DC0AB7" w:rsidRDefault="00217232" w:rsidP="00217232">
      <w:r w:rsidRPr="00DC0AB7">
        <w:rPr>
          <w:b/>
        </w:rPr>
        <w:t>Agency:</w:t>
      </w:r>
      <w:r w:rsidR="0060365A" w:rsidRPr="00DC0AB7">
        <w:t xml:space="preserve"> _______________________________________________________________________</w:t>
      </w:r>
      <w:r w:rsidR="00575D7B" w:rsidRPr="00DC0AB7">
        <w:t>____________</w:t>
      </w:r>
      <w:r w:rsidR="00DC0AB7">
        <w:t>________</w:t>
      </w:r>
    </w:p>
    <w:p w:rsidR="00217232" w:rsidRPr="00DC0AB7" w:rsidRDefault="00D902F6" w:rsidP="00217232">
      <w:pPr>
        <w:rPr>
          <w:b/>
        </w:rPr>
      </w:pPr>
      <w:r w:rsidRPr="00DC0AB7">
        <w:rPr>
          <w:b/>
        </w:rPr>
        <w:t>Program Name:</w:t>
      </w:r>
      <w:r w:rsidRPr="00DC0AB7">
        <w:t xml:space="preserve"> ________________________________________________________________</w:t>
      </w:r>
      <w:r w:rsidR="00575D7B" w:rsidRPr="00DC0AB7">
        <w:t>____________</w:t>
      </w:r>
      <w:r w:rsidR="00DC0AB7">
        <w:t>________</w:t>
      </w:r>
    </w:p>
    <w:p w:rsidR="00D902F6" w:rsidRPr="00DC0AB7" w:rsidRDefault="00DC0AB7" w:rsidP="00217232">
      <w:pPr>
        <w:rPr>
          <w:b/>
        </w:rPr>
      </w:pPr>
      <w:r>
        <w:rPr>
          <w:b/>
        </w:rPr>
        <w:t>Program Type:</w:t>
      </w:r>
      <w:r w:rsidR="00D902F6" w:rsidRPr="00DC0AB7">
        <w:rPr>
          <w:b/>
        </w:rPr>
        <w:tab/>
      </w:r>
      <w:r w:rsidR="00D902F6" w:rsidRPr="00DC0AB7">
        <w:rPr>
          <w:b/>
        </w:rPr>
        <w:tab/>
      </w:r>
      <w:sdt>
        <w:sdtPr>
          <w:rPr>
            <w:b/>
          </w:rPr>
          <w:id w:val="-687134239"/>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00D902F6" w:rsidRPr="00DC0AB7">
        <w:rPr>
          <w:b/>
        </w:rPr>
        <w:t>PSH</w:t>
      </w:r>
      <w:r w:rsidR="00D902F6" w:rsidRPr="00DC0AB7">
        <w:rPr>
          <w:b/>
        </w:rPr>
        <w:tab/>
      </w:r>
      <w:r>
        <w:rPr>
          <w:b/>
        </w:rPr>
        <w:t xml:space="preserve">   </w:t>
      </w:r>
      <w:r w:rsidR="00D902F6" w:rsidRPr="00DC0AB7">
        <w:rPr>
          <w:b/>
        </w:rPr>
        <w:t xml:space="preserve"> </w:t>
      </w:r>
      <w:sdt>
        <w:sdtPr>
          <w:rPr>
            <w:b/>
          </w:rPr>
          <w:id w:val="-316348383"/>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RRH</w:t>
      </w:r>
      <w:r w:rsidR="00D902F6" w:rsidRPr="00DC0AB7">
        <w:rPr>
          <w:b/>
        </w:rPr>
        <w:t xml:space="preserve"> </w:t>
      </w:r>
      <w:r>
        <w:rPr>
          <w:b/>
        </w:rPr>
        <w:t xml:space="preserve">    </w:t>
      </w:r>
      <w:r w:rsidR="00D902F6" w:rsidRPr="00DC0AB7">
        <w:rPr>
          <w:b/>
        </w:rPr>
        <w:t xml:space="preserve"> </w:t>
      </w:r>
      <w:sdt>
        <w:sdtPr>
          <w:rPr>
            <w:b/>
          </w:rPr>
          <w:id w:val="-1280558533"/>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00D902F6" w:rsidRPr="00DC0AB7">
        <w:rPr>
          <w:b/>
        </w:rPr>
        <w:t>Joint TH-RRH</w:t>
      </w:r>
      <w:r w:rsidR="00D902F6" w:rsidRPr="00DC0AB7">
        <w:rPr>
          <w:b/>
        </w:rPr>
        <w:tab/>
      </w:r>
      <w:sdt>
        <w:sdtPr>
          <w:rPr>
            <w:b/>
          </w:rPr>
          <w:id w:val="736831512"/>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00D902F6" w:rsidRPr="00DC0AB7">
        <w:rPr>
          <w:b/>
        </w:rPr>
        <w:t>CE-SSO</w:t>
      </w:r>
      <w:r w:rsidR="00D902F6" w:rsidRPr="00DC0AB7">
        <w:rPr>
          <w:b/>
        </w:rPr>
        <w:tab/>
        <w:t xml:space="preserve"> </w:t>
      </w:r>
    </w:p>
    <w:p w:rsidR="00217232" w:rsidRPr="00217232" w:rsidRDefault="00217232" w:rsidP="00217232">
      <w:pPr>
        <w:rPr>
          <w:sz w:val="24"/>
          <w:szCs w:val="24"/>
        </w:rPr>
      </w:pPr>
      <w:r w:rsidRPr="00DC0AB7">
        <w:rPr>
          <w:b/>
        </w:rPr>
        <w:t xml:space="preserve">Name of Reviewer: </w:t>
      </w:r>
      <w:r w:rsidRPr="00DC0AB7">
        <w:t>_____________________________________________________________</w:t>
      </w:r>
      <w:r w:rsidR="00575D7B" w:rsidRPr="00DC0AB7">
        <w:t>____________</w:t>
      </w:r>
      <w:r w:rsidR="00DC0AB7">
        <w:t>_________</w:t>
      </w:r>
    </w:p>
    <w:p w:rsidR="00552B8B" w:rsidRPr="00552B8B" w:rsidRDefault="00552B8B" w:rsidP="00552B8B">
      <w:pPr>
        <w:pStyle w:val="NoSpacing"/>
      </w:pPr>
    </w:p>
    <w:tbl>
      <w:tblPr>
        <w:tblStyle w:val="TableGrid"/>
        <w:tblW w:w="5000" w:type="pct"/>
        <w:tblLook w:val="04A0" w:firstRow="1" w:lastRow="0" w:firstColumn="1" w:lastColumn="0" w:noHBand="0" w:noVBand="1"/>
      </w:tblPr>
      <w:tblGrid>
        <w:gridCol w:w="8718"/>
        <w:gridCol w:w="2072"/>
      </w:tblGrid>
      <w:tr w:rsidR="00F55F9A" w:rsidTr="00575D7B">
        <w:trPr>
          <w:tblHeader/>
        </w:trPr>
        <w:tc>
          <w:tcPr>
            <w:tcW w:w="5000" w:type="pct"/>
            <w:gridSpan w:val="2"/>
            <w:shd w:val="clear" w:color="auto" w:fill="F7CAAC" w:themeFill="accent2" w:themeFillTint="66"/>
          </w:tcPr>
          <w:p w:rsidR="00F55F9A" w:rsidRDefault="00F55F9A" w:rsidP="00F55F9A">
            <w:pPr>
              <w:jc w:val="center"/>
              <w:rPr>
                <w:b/>
              </w:rPr>
            </w:pPr>
            <w:r w:rsidRPr="00F55F9A">
              <w:rPr>
                <w:b/>
                <w:sz w:val="28"/>
                <w:szCs w:val="28"/>
              </w:rPr>
              <w:t>Project Eligibility Threshold</w:t>
            </w:r>
          </w:p>
        </w:tc>
      </w:tr>
      <w:tr w:rsidR="00933C9C" w:rsidTr="00575D7B">
        <w:trPr>
          <w:tblHeader/>
        </w:trPr>
        <w:tc>
          <w:tcPr>
            <w:tcW w:w="4040" w:type="pct"/>
            <w:shd w:val="clear" w:color="auto" w:fill="FBE4D5" w:themeFill="accent2" w:themeFillTint="33"/>
          </w:tcPr>
          <w:p w:rsidR="00933C9C" w:rsidRDefault="00933C9C" w:rsidP="00933C9C">
            <w:pPr>
              <w:rPr>
                <w:b/>
              </w:rPr>
            </w:pPr>
            <w:r>
              <w:rPr>
                <w:b/>
              </w:rPr>
              <w:t>Threshold Review Criteria</w:t>
            </w:r>
          </w:p>
          <w:p w:rsidR="00552B8B" w:rsidRDefault="00933C9C" w:rsidP="00F23E8C">
            <w:pPr>
              <w:rPr>
                <w:i/>
              </w:rPr>
            </w:pPr>
            <w:r>
              <w:rPr>
                <w:i/>
              </w:rPr>
              <w:t xml:space="preserve">Applicants must fully meet threshold criteria. </w:t>
            </w:r>
          </w:p>
          <w:p w:rsidR="00933C9C" w:rsidRPr="00933C9C" w:rsidRDefault="00933C9C" w:rsidP="00F23E8C">
            <w:pPr>
              <w:rPr>
                <w:i/>
              </w:rPr>
            </w:pPr>
            <w:r>
              <w:rPr>
                <w:i/>
              </w:rPr>
              <w:t xml:space="preserve">Projects not meeting </w:t>
            </w:r>
            <w:r w:rsidR="00CD67A8">
              <w:rPr>
                <w:i/>
              </w:rPr>
              <w:t>all</w:t>
            </w:r>
            <w:r>
              <w:rPr>
                <w:i/>
              </w:rPr>
              <w:t xml:space="preserve"> the specified criteria will not be reviewed further.</w:t>
            </w:r>
          </w:p>
        </w:tc>
        <w:tc>
          <w:tcPr>
            <w:tcW w:w="960" w:type="pct"/>
            <w:shd w:val="clear" w:color="auto" w:fill="FBE4D5" w:themeFill="accent2" w:themeFillTint="33"/>
          </w:tcPr>
          <w:p w:rsidR="00933C9C" w:rsidRDefault="00933C9C" w:rsidP="00933C9C">
            <w:pPr>
              <w:rPr>
                <w:b/>
              </w:rPr>
            </w:pPr>
            <w:r>
              <w:rPr>
                <w:b/>
              </w:rPr>
              <w:t>Meets Criteria?</w:t>
            </w:r>
          </w:p>
          <w:p w:rsidR="00933C9C" w:rsidRPr="00933C9C" w:rsidRDefault="00933C9C" w:rsidP="00933C9C">
            <w:pPr>
              <w:rPr>
                <w:b/>
              </w:rPr>
            </w:pPr>
            <w:r>
              <w:rPr>
                <w:b/>
              </w:rPr>
              <w:t>Yes or No</w:t>
            </w:r>
          </w:p>
        </w:tc>
      </w:tr>
      <w:tr w:rsidR="00DE4B3F" w:rsidRPr="00DE4B3F" w:rsidTr="00575D7B">
        <w:tc>
          <w:tcPr>
            <w:tcW w:w="4040" w:type="pct"/>
          </w:tcPr>
          <w:p w:rsidR="00575D7B" w:rsidRPr="00705CE3" w:rsidRDefault="00DE4B3F" w:rsidP="00DC0AB7">
            <w:pPr>
              <w:pStyle w:val="ListParagraph"/>
              <w:numPr>
                <w:ilvl w:val="0"/>
                <w:numId w:val="4"/>
              </w:numPr>
            </w:pPr>
            <w:r w:rsidRPr="00705CE3">
              <w:t>Project</w:t>
            </w:r>
            <w:r w:rsidR="00465636">
              <w:t xml:space="preserve"> must be for eligible </w:t>
            </w:r>
            <w:r w:rsidR="00D902F6">
              <w:t>project type</w:t>
            </w:r>
            <w:r w:rsidR="004C1EA7">
              <w:t>: Rapid Reh</w:t>
            </w:r>
            <w:r w:rsidR="00465636">
              <w:t>ousing</w:t>
            </w:r>
            <w:r w:rsidR="00D902F6">
              <w:t xml:space="preserve"> (RRH)</w:t>
            </w:r>
            <w:r w:rsidR="00465636">
              <w:t>, Permanent Supportive H</w:t>
            </w:r>
            <w:r w:rsidRPr="00705CE3">
              <w:t>ousing</w:t>
            </w:r>
            <w:r w:rsidR="00D902F6">
              <w:t xml:space="preserve"> (PSH)</w:t>
            </w:r>
            <w:r w:rsidRPr="00705CE3">
              <w:t xml:space="preserve"> or </w:t>
            </w:r>
            <w:r w:rsidR="00465636">
              <w:t>Joint T</w:t>
            </w:r>
            <w:r w:rsidRPr="00705CE3">
              <w:t>ransitio</w:t>
            </w:r>
            <w:r w:rsidR="0073283D">
              <w:t>nal</w:t>
            </w:r>
            <w:r w:rsidR="00465636">
              <w:t xml:space="preserve"> H</w:t>
            </w:r>
            <w:r w:rsidR="004C1EA7">
              <w:t>ousing/Rapid Reh</w:t>
            </w:r>
            <w:r w:rsidRPr="00705CE3">
              <w:t>ousing</w:t>
            </w:r>
            <w:r w:rsidR="00D902F6">
              <w:t xml:space="preserve"> (TH-RRH); </w:t>
            </w:r>
            <w:r w:rsidRPr="00705CE3">
              <w:t>or additional services for the Coord</w:t>
            </w:r>
            <w:r w:rsidR="00465636">
              <w:t>inated Entry</w:t>
            </w:r>
            <w:r w:rsidR="00D902F6">
              <w:t xml:space="preserve"> </w:t>
            </w:r>
            <w:r w:rsidR="00465636">
              <w:t>System</w:t>
            </w:r>
            <w:r w:rsidR="00D902F6">
              <w:t xml:space="preserve"> (CE-SSO)</w:t>
            </w:r>
            <w:r w:rsidR="00465636">
              <w:t>.</w:t>
            </w:r>
          </w:p>
        </w:tc>
        <w:tc>
          <w:tcPr>
            <w:tcW w:w="960" w:type="pct"/>
          </w:tcPr>
          <w:p w:rsidR="00DE4B3F" w:rsidRPr="00DE4B3F" w:rsidRDefault="00DE4B3F" w:rsidP="00933C9C"/>
        </w:tc>
      </w:tr>
      <w:tr w:rsidR="00DE4B3F" w:rsidRPr="00DE4B3F" w:rsidTr="00575D7B">
        <w:trPr>
          <w:trHeight w:val="43"/>
        </w:trPr>
        <w:tc>
          <w:tcPr>
            <w:tcW w:w="4040" w:type="pct"/>
          </w:tcPr>
          <w:p w:rsidR="005A0247" w:rsidRDefault="00D902F6" w:rsidP="00DC0AB7">
            <w:pPr>
              <w:pStyle w:val="ListParagraph"/>
              <w:numPr>
                <w:ilvl w:val="0"/>
                <w:numId w:val="4"/>
              </w:numPr>
              <w:ind w:right="-131"/>
            </w:pPr>
            <w:r>
              <w:t>Project proposes to serve an eligible population for the project type:</w:t>
            </w:r>
          </w:p>
          <w:p w:rsidR="005A0247" w:rsidRPr="00466714" w:rsidRDefault="00465636" w:rsidP="00DC0AB7">
            <w:pPr>
              <w:pStyle w:val="ListParagraph"/>
              <w:numPr>
                <w:ilvl w:val="0"/>
                <w:numId w:val="3"/>
              </w:numPr>
            </w:pPr>
            <w:r>
              <w:t>Permanent Supportive Housing (PSH)</w:t>
            </w:r>
          </w:p>
          <w:p w:rsidR="00465636" w:rsidRDefault="00465636" w:rsidP="00DC0AB7">
            <w:pPr>
              <w:pStyle w:val="ListParagraph"/>
              <w:numPr>
                <w:ilvl w:val="1"/>
                <w:numId w:val="3"/>
              </w:numPr>
            </w:pPr>
            <w:r>
              <w:t>Can serve Category 1 &amp; 4 homeless.</w:t>
            </w:r>
          </w:p>
          <w:p w:rsidR="002D5EDF" w:rsidRPr="00466714" w:rsidRDefault="002D5EDF" w:rsidP="00DC0AB7">
            <w:pPr>
              <w:pStyle w:val="ListParagraph"/>
              <w:numPr>
                <w:ilvl w:val="1"/>
                <w:numId w:val="3"/>
              </w:numPr>
            </w:pPr>
            <w:r w:rsidRPr="00466714">
              <w:t xml:space="preserve">All projects must be either 100% dedicated to chronically homeless or all beds/units must be </w:t>
            </w:r>
            <w:r w:rsidR="00E51305" w:rsidRPr="00466714">
              <w:t>Dedicated PLUS</w:t>
            </w:r>
            <w:r w:rsidR="00465636">
              <w:t>.</w:t>
            </w:r>
          </w:p>
          <w:p w:rsidR="005A0247" w:rsidRDefault="005A0247" w:rsidP="00DC0AB7">
            <w:pPr>
              <w:pStyle w:val="ListParagraph"/>
              <w:numPr>
                <w:ilvl w:val="1"/>
                <w:numId w:val="3"/>
              </w:numPr>
            </w:pPr>
            <w:r w:rsidRPr="00466714">
              <w:t>All projects must serve exclusively disabled individua</w:t>
            </w:r>
            <w:r w:rsidR="00095A48">
              <w:t>ls/households as defined by HUD.</w:t>
            </w:r>
          </w:p>
          <w:p w:rsidR="00DE4B3F" w:rsidRPr="00466714" w:rsidRDefault="004C1EA7" w:rsidP="00DC0AB7">
            <w:pPr>
              <w:pStyle w:val="ListParagraph"/>
              <w:numPr>
                <w:ilvl w:val="0"/>
                <w:numId w:val="3"/>
              </w:numPr>
              <w:tabs>
                <w:tab w:val="left" w:pos="839"/>
              </w:tabs>
            </w:pPr>
            <w:r>
              <w:t>Rapid Reh</w:t>
            </w:r>
            <w:r w:rsidR="00465636">
              <w:t>ousing (RRH)</w:t>
            </w:r>
          </w:p>
          <w:p w:rsidR="00DE4B3F" w:rsidRPr="00466714" w:rsidRDefault="00465636" w:rsidP="00DC0AB7">
            <w:pPr>
              <w:pStyle w:val="ListParagraph"/>
              <w:numPr>
                <w:ilvl w:val="1"/>
                <w:numId w:val="3"/>
              </w:numPr>
            </w:pPr>
            <w:r>
              <w:t>Can serve Category 1 &amp; 4 homeless.</w:t>
            </w:r>
          </w:p>
          <w:p w:rsidR="00DE4B3F" w:rsidRPr="00466714" w:rsidRDefault="00DE4B3F" w:rsidP="00DC0AB7">
            <w:pPr>
              <w:pStyle w:val="ListParagraph"/>
              <w:numPr>
                <w:ilvl w:val="1"/>
                <w:numId w:val="3"/>
              </w:numPr>
            </w:pPr>
            <w:r w:rsidRPr="00466714">
              <w:t>Resi</w:t>
            </w:r>
            <w:r w:rsidR="00095A48">
              <w:t>ding in TH funded as part of a J</w:t>
            </w:r>
            <w:r w:rsidRPr="00466714">
              <w:t>oint T</w:t>
            </w:r>
            <w:r w:rsidR="00095A48">
              <w:t>H-</w:t>
            </w:r>
            <w:r w:rsidRPr="00466714">
              <w:t>RRH project</w:t>
            </w:r>
          </w:p>
          <w:p w:rsidR="00DE4B3F" w:rsidRDefault="00DE4B3F" w:rsidP="00DC0AB7">
            <w:pPr>
              <w:pStyle w:val="ListParagraph"/>
              <w:numPr>
                <w:ilvl w:val="1"/>
                <w:numId w:val="3"/>
              </w:numPr>
            </w:pPr>
            <w:r w:rsidRPr="00466714">
              <w:t>Receiving assistance from a VA homeless program and met one of the above criteria on intake into the VA program</w:t>
            </w:r>
          </w:p>
          <w:p w:rsidR="00DE4B3F" w:rsidRDefault="00095A48" w:rsidP="00DC0AB7">
            <w:pPr>
              <w:pStyle w:val="ListParagraph"/>
              <w:numPr>
                <w:ilvl w:val="0"/>
                <w:numId w:val="3"/>
              </w:numPr>
            </w:pPr>
            <w:r>
              <w:t>Joint Transitional</w:t>
            </w:r>
            <w:r w:rsidR="004C1EA7">
              <w:t xml:space="preserve"> Housing &amp; Rapid Reh</w:t>
            </w:r>
            <w:r>
              <w:t>ousing (TH-RRH)</w:t>
            </w:r>
          </w:p>
          <w:p w:rsidR="002D5EDF" w:rsidRPr="00466714" w:rsidRDefault="00095A48" w:rsidP="00DC0AB7">
            <w:pPr>
              <w:pStyle w:val="ListParagraph"/>
              <w:numPr>
                <w:ilvl w:val="1"/>
                <w:numId w:val="3"/>
              </w:numPr>
            </w:pPr>
            <w:r>
              <w:t>Can serve Category 1, 2, &amp; 4 homeless.</w:t>
            </w:r>
          </w:p>
          <w:p w:rsidR="00EB4092" w:rsidRPr="00EB4092" w:rsidRDefault="002D5EDF" w:rsidP="00DC0AB7">
            <w:pPr>
              <w:pStyle w:val="ListParagraph"/>
              <w:numPr>
                <w:ilvl w:val="1"/>
                <w:numId w:val="3"/>
              </w:numPr>
            </w:pPr>
            <w:r w:rsidRPr="00466714">
              <w:t>All participants must initially receive TH services and transition as soon as practical to rapid rehousing</w:t>
            </w:r>
            <w:r w:rsidR="00EB4092">
              <w:rPr>
                <w:sz w:val="20"/>
              </w:rPr>
              <w:t>.</w:t>
            </w:r>
          </w:p>
          <w:p w:rsidR="00EB4092" w:rsidRDefault="00EB4092" w:rsidP="00DC0AB7">
            <w:pPr>
              <w:pStyle w:val="ListParagraph"/>
              <w:numPr>
                <w:ilvl w:val="0"/>
                <w:numId w:val="3"/>
              </w:numPr>
            </w:pPr>
            <w:r w:rsidRPr="0067098B">
              <w:t>Coordinated Entry (CE-SSO)</w:t>
            </w:r>
          </w:p>
          <w:p w:rsidR="00575D7B" w:rsidRPr="00DE4B3F" w:rsidRDefault="0067098B" w:rsidP="00DC0AB7">
            <w:pPr>
              <w:pStyle w:val="ListParagraph"/>
              <w:numPr>
                <w:ilvl w:val="1"/>
                <w:numId w:val="3"/>
              </w:numPr>
            </w:pPr>
            <w:r>
              <w:t>Can serve Category 1, 2, &amp; 4 homeless. This project type is accessible to all participants eligi</w:t>
            </w:r>
            <w:r w:rsidR="00CC1F88">
              <w:t>ble for all other project types.</w:t>
            </w:r>
          </w:p>
        </w:tc>
        <w:tc>
          <w:tcPr>
            <w:tcW w:w="960" w:type="pct"/>
          </w:tcPr>
          <w:p w:rsidR="00933C9C" w:rsidRPr="00DE4B3F" w:rsidRDefault="00933C9C" w:rsidP="00933C9C"/>
        </w:tc>
      </w:tr>
      <w:tr w:rsidR="00DE4B3F" w:rsidRPr="00DE4B3F" w:rsidTr="00575D7B">
        <w:tc>
          <w:tcPr>
            <w:tcW w:w="4040" w:type="pct"/>
          </w:tcPr>
          <w:p w:rsidR="007C0821" w:rsidRPr="00DE4B3F" w:rsidRDefault="00D902F6" w:rsidP="00DC0AB7">
            <w:pPr>
              <w:pStyle w:val="ListParagraph"/>
              <w:numPr>
                <w:ilvl w:val="0"/>
                <w:numId w:val="4"/>
              </w:numPr>
              <w:tabs>
                <w:tab w:val="left" w:pos="1080"/>
              </w:tabs>
            </w:pPr>
            <w:r>
              <w:lastRenderedPageBreak/>
              <w:t>Project proposes to use eligible costs for the project type:</w:t>
            </w:r>
          </w:p>
          <w:p w:rsidR="007C0821" w:rsidRPr="00DE4B3F" w:rsidRDefault="007C0821" w:rsidP="007C0821">
            <w:pPr>
              <w:pStyle w:val="ListParagraph"/>
              <w:numPr>
                <w:ilvl w:val="0"/>
                <w:numId w:val="2"/>
              </w:numPr>
              <w:tabs>
                <w:tab w:val="left" w:pos="1080"/>
              </w:tabs>
            </w:pPr>
            <w:r w:rsidRPr="00DE4B3F">
              <w:t>PSH: Rental assistance (tenant, sponsor, or project based), leasing or operating funds, supportive services, HMIS and administrative costs</w:t>
            </w:r>
          </w:p>
          <w:p w:rsidR="007C0821" w:rsidRPr="00DE4B3F" w:rsidRDefault="007C0821" w:rsidP="007C0821">
            <w:pPr>
              <w:pStyle w:val="ListParagraph"/>
              <w:numPr>
                <w:ilvl w:val="0"/>
                <w:numId w:val="2"/>
              </w:numPr>
              <w:tabs>
                <w:tab w:val="left" w:pos="1080"/>
              </w:tabs>
            </w:pPr>
            <w:r w:rsidRPr="00DE4B3F">
              <w:t>RRH: Rental assistance (tenant based only)</w:t>
            </w:r>
            <w:r w:rsidR="00DC0AB7">
              <w:t>,</w:t>
            </w:r>
            <w:r w:rsidRPr="00DE4B3F">
              <w:t xml:space="preserve"> supportive services, HMIS and administrative costs  </w:t>
            </w:r>
          </w:p>
          <w:p w:rsidR="00933C9C" w:rsidRDefault="007C0821" w:rsidP="007C0821">
            <w:pPr>
              <w:pStyle w:val="ListParagraph"/>
              <w:numPr>
                <w:ilvl w:val="0"/>
                <w:numId w:val="2"/>
              </w:numPr>
              <w:tabs>
                <w:tab w:val="left" w:pos="1080"/>
              </w:tabs>
            </w:pPr>
            <w:r w:rsidRPr="00DE4B3F">
              <w:t>TH-RRH: For TH component – operating, leasing or rental assistance, for RRH component tenant based rental assistance only, supportive services and admin costs eligible for entire project.TH-RRH:  Operating or leasing assistance and supportive services for the TH phase; tenant based rental assistance plus supportive services for the RRH phase.</w:t>
            </w:r>
          </w:p>
          <w:p w:rsidR="00D902F6" w:rsidRPr="00DE4B3F" w:rsidRDefault="00D902F6" w:rsidP="007C0821">
            <w:pPr>
              <w:pStyle w:val="ListParagraph"/>
              <w:numPr>
                <w:ilvl w:val="0"/>
                <w:numId w:val="2"/>
              </w:numPr>
              <w:tabs>
                <w:tab w:val="left" w:pos="1080"/>
              </w:tabs>
            </w:pPr>
            <w:r w:rsidRPr="0067098B">
              <w:t>CE-SSO</w:t>
            </w:r>
            <w:r w:rsidR="002F4F56" w:rsidRPr="0067098B">
              <w:t>:</w:t>
            </w:r>
            <w:r w:rsidR="0067098B">
              <w:t xml:space="preserve"> assessment of service needs, assistance with moving costs, case management, child care, education services, employment assistance, food, housing/counseling services, legal services, life skills, mental health services, outpatient health services, outreach services, substance abuse treatment services, transportation, utility deposits, operating costs</w:t>
            </w:r>
          </w:p>
        </w:tc>
        <w:tc>
          <w:tcPr>
            <w:tcW w:w="960" w:type="pct"/>
          </w:tcPr>
          <w:p w:rsidR="00933C9C" w:rsidRPr="00DE4B3F" w:rsidRDefault="00933C9C" w:rsidP="00933C9C"/>
        </w:tc>
      </w:tr>
      <w:tr w:rsidR="002F4F56" w:rsidRPr="00DE4B3F" w:rsidTr="00575D7B">
        <w:tc>
          <w:tcPr>
            <w:tcW w:w="4040" w:type="pct"/>
          </w:tcPr>
          <w:p w:rsidR="002F4F56" w:rsidRDefault="002F4F56" w:rsidP="00DC0AB7">
            <w:pPr>
              <w:pStyle w:val="ListParagraph"/>
              <w:numPr>
                <w:ilvl w:val="0"/>
                <w:numId w:val="4"/>
              </w:numPr>
              <w:tabs>
                <w:tab w:val="left" w:pos="1080"/>
              </w:tabs>
            </w:pPr>
            <w:r>
              <w:t>Project applicant is an eligible entity:</w:t>
            </w:r>
          </w:p>
          <w:p w:rsidR="002F4F56" w:rsidRDefault="002F4F56" w:rsidP="002F4F56">
            <w:pPr>
              <w:pStyle w:val="ListParagraph"/>
              <w:numPr>
                <w:ilvl w:val="0"/>
                <w:numId w:val="1"/>
              </w:numPr>
              <w:tabs>
                <w:tab w:val="left" w:pos="1080"/>
              </w:tabs>
            </w:pPr>
            <w:r>
              <w:t>Must have an active registration in the SAMS system</w:t>
            </w:r>
            <w:r w:rsidR="005069F4">
              <w:t>.</w:t>
            </w:r>
          </w:p>
          <w:p w:rsidR="002F4F56" w:rsidRDefault="002F4F56" w:rsidP="002F4F56">
            <w:pPr>
              <w:pStyle w:val="ListParagraph"/>
              <w:numPr>
                <w:ilvl w:val="0"/>
                <w:numId w:val="1"/>
              </w:numPr>
              <w:tabs>
                <w:tab w:val="left" w:pos="1080"/>
              </w:tabs>
            </w:pPr>
            <w:r>
              <w:t>Must have a DUNS number</w:t>
            </w:r>
            <w:r w:rsidR="005069F4">
              <w:t>.</w:t>
            </w:r>
          </w:p>
          <w:p w:rsidR="002F4F56" w:rsidRDefault="002F4F56" w:rsidP="002F4F56">
            <w:pPr>
              <w:pStyle w:val="ListParagraph"/>
              <w:numPr>
                <w:ilvl w:val="0"/>
                <w:numId w:val="1"/>
              </w:numPr>
              <w:tabs>
                <w:tab w:val="left" w:pos="1080"/>
              </w:tabs>
            </w:pPr>
            <w:r>
              <w:t xml:space="preserve">Must be a nonprofit organization, state or local government, or instrumentalities of state or local government. </w:t>
            </w:r>
          </w:p>
          <w:p w:rsidR="005069F4" w:rsidRDefault="005069F4" w:rsidP="005069F4">
            <w:pPr>
              <w:pStyle w:val="ListParagraph"/>
              <w:numPr>
                <w:ilvl w:val="0"/>
                <w:numId w:val="1"/>
              </w:numPr>
              <w:tabs>
                <w:tab w:val="left" w:pos="1080"/>
              </w:tabs>
            </w:pPr>
            <w:r>
              <w:t xml:space="preserve">Must be in good standing with the Federal government. </w:t>
            </w:r>
          </w:p>
        </w:tc>
        <w:tc>
          <w:tcPr>
            <w:tcW w:w="960" w:type="pct"/>
          </w:tcPr>
          <w:p w:rsidR="002F4F56" w:rsidRPr="00DE4B3F" w:rsidRDefault="002F4F56" w:rsidP="00933C9C"/>
        </w:tc>
      </w:tr>
      <w:tr w:rsidR="005069F4" w:rsidRPr="00DE4B3F" w:rsidTr="00575D7B">
        <w:tc>
          <w:tcPr>
            <w:tcW w:w="4040" w:type="pct"/>
          </w:tcPr>
          <w:p w:rsidR="005069F4" w:rsidRDefault="005069F4" w:rsidP="00DC0AB7">
            <w:pPr>
              <w:pStyle w:val="ListParagraph"/>
              <w:numPr>
                <w:ilvl w:val="0"/>
                <w:numId w:val="4"/>
              </w:numPr>
              <w:tabs>
                <w:tab w:val="left" w:pos="1080"/>
              </w:tabs>
            </w:pPr>
            <w:r>
              <w:t>Match is greater than or equal to 25%.</w:t>
            </w:r>
          </w:p>
        </w:tc>
        <w:tc>
          <w:tcPr>
            <w:tcW w:w="960" w:type="pct"/>
          </w:tcPr>
          <w:p w:rsidR="005069F4" w:rsidRPr="00DE4B3F" w:rsidRDefault="005069F4" w:rsidP="00933C9C"/>
        </w:tc>
      </w:tr>
      <w:tr w:rsidR="005069F4" w:rsidRPr="00DE4B3F" w:rsidTr="00575D7B">
        <w:tc>
          <w:tcPr>
            <w:tcW w:w="4040" w:type="pct"/>
          </w:tcPr>
          <w:p w:rsidR="005069F4" w:rsidRDefault="005069F4" w:rsidP="00DC0AB7">
            <w:pPr>
              <w:pStyle w:val="ListParagraph"/>
              <w:numPr>
                <w:ilvl w:val="0"/>
                <w:numId w:val="4"/>
              </w:numPr>
              <w:tabs>
                <w:tab w:val="left" w:pos="1080"/>
              </w:tabs>
            </w:pPr>
            <w:r>
              <w:t>Project agrees to participant in Coordinated Entry and HMIS.</w:t>
            </w:r>
          </w:p>
        </w:tc>
        <w:tc>
          <w:tcPr>
            <w:tcW w:w="960" w:type="pct"/>
          </w:tcPr>
          <w:p w:rsidR="005069F4" w:rsidRPr="00DE4B3F" w:rsidRDefault="005069F4" w:rsidP="00933C9C"/>
        </w:tc>
      </w:tr>
      <w:tr w:rsidR="005069F4" w:rsidRPr="00DE4B3F" w:rsidTr="00575D7B">
        <w:tc>
          <w:tcPr>
            <w:tcW w:w="4040" w:type="pct"/>
          </w:tcPr>
          <w:p w:rsidR="005069F4" w:rsidRDefault="005069F4" w:rsidP="00DC0AB7">
            <w:pPr>
              <w:pStyle w:val="ListParagraph"/>
              <w:numPr>
                <w:ilvl w:val="0"/>
                <w:numId w:val="4"/>
              </w:numPr>
              <w:tabs>
                <w:tab w:val="left" w:pos="1080"/>
              </w:tabs>
            </w:pPr>
            <w:r>
              <w:t>Project agrees to use Housing First principles and be low barrier.</w:t>
            </w:r>
          </w:p>
        </w:tc>
        <w:tc>
          <w:tcPr>
            <w:tcW w:w="960" w:type="pct"/>
          </w:tcPr>
          <w:p w:rsidR="005069F4" w:rsidRPr="00DE4B3F" w:rsidRDefault="005069F4" w:rsidP="00933C9C"/>
        </w:tc>
      </w:tr>
      <w:tr w:rsidR="005069F4" w:rsidRPr="00DE4B3F" w:rsidTr="00575D7B">
        <w:tc>
          <w:tcPr>
            <w:tcW w:w="4040" w:type="pct"/>
          </w:tcPr>
          <w:p w:rsidR="005069F4" w:rsidRDefault="005069F4" w:rsidP="00DC0AB7">
            <w:pPr>
              <w:pStyle w:val="ListParagraph"/>
              <w:numPr>
                <w:ilvl w:val="0"/>
                <w:numId w:val="4"/>
              </w:numPr>
              <w:tabs>
                <w:tab w:val="left" w:pos="1080"/>
              </w:tabs>
            </w:pPr>
            <w:r>
              <w:t>Project applicant must demonstrate the financial and management capacity and experience to carry out the project as detailed in the project application and the capacity to administer federal funds.</w:t>
            </w:r>
          </w:p>
        </w:tc>
        <w:tc>
          <w:tcPr>
            <w:tcW w:w="960" w:type="pct"/>
          </w:tcPr>
          <w:p w:rsidR="005069F4" w:rsidRPr="00DE4B3F" w:rsidRDefault="005069F4" w:rsidP="00933C9C"/>
        </w:tc>
      </w:tr>
    </w:tbl>
    <w:p w:rsidR="00552B8B" w:rsidRDefault="00552B8B" w:rsidP="00933C9C"/>
    <w:p w:rsidR="00CA5020" w:rsidRPr="0042373E" w:rsidRDefault="00CA5020" w:rsidP="00933C9C">
      <w:pPr>
        <w:rPr>
          <w:b/>
        </w:rPr>
      </w:pPr>
      <w:r w:rsidRPr="0042373E">
        <w:rPr>
          <w:b/>
        </w:rPr>
        <w:t>Project meets threshold eligibility criteria?</w:t>
      </w:r>
      <w:r w:rsidR="005069F4">
        <w:rPr>
          <w:b/>
        </w:rPr>
        <w:t xml:space="preserve"> If any of the above answers are no, the project does not meet threshold, and is therefore not eligible for funding consideration.</w:t>
      </w:r>
    </w:p>
    <w:p w:rsidR="00CA5020" w:rsidRPr="00DE4B3F" w:rsidRDefault="00DC0AB7" w:rsidP="00DC0AB7">
      <w:sdt>
        <w:sdtPr>
          <w:id w:val="6900282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Accepted</w:t>
      </w:r>
    </w:p>
    <w:p w:rsidR="00CA5020" w:rsidRPr="00DE4B3F" w:rsidRDefault="00DC0AB7" w:rsidP="00DC0AB7">
      <w:sdt>
        <w:sdtPr>
          <w:id w:val="17355020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Rejected</w:t>
      </w:r>
    </w:p>
    <w:p w:rsidR="00F55F9A" w:rsidRPr="00F55F9A" w:rsidRDefault="00CA5020" w:rsidP="00DC0AB7">
      <w:pPr>
        <w:spacing w:line="360" w:lineRule="auto"/>
      </w:pPr>
      <w:r w:rsidRPr="00DE4B3F">
        <w:t xml:space="preserve">Comments: </w:t>
      </w:r>
      <w:r w:rsidR="0021723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75D7B">
        <w:t>_________________________________________________________________</w:t>
      </w:r>
      <w:r w:rsidR="00DC0AB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5000" w:type="pct"/>
        <w:tblLook w:val="04A0" w:firstRow="1" w:lastRow="0" w:firstColumn="1" w:lastColumn="0" w:noHBand="0" w:noVBand="1"/>
      </w:tblPr>
      <w:tblGrid>
        <w:gridCol w:w="3087"/>
        <w:gridCol w:w="1262"/>
        <w:gridCol w:w="1249"/>
        <w:gridCol w:w="5192"/>
      </w:tblGrid>
      <w:tr w:rsidR="00F55F9A" w:rsidRPr="00DE4B3F" w:rsidTr="00575D7B">
        <w:trPr>
          <w:tblHeader/>
        </w:trPr>
        <w:tc>
          <w:tcPr>
            <w:tcW w:w="5000" w:type="pct"/>
            <w:gridSpan w:val="4"/>
            <w:shd w:val="clear" w:color="auto" w:fill="F7CAAC" w:themeFill="accent2" w:themeFillTint="66"/>
          </w:tcPr>
          <w:p w:rsidR="00F55F9A" w:rsidRPr="00F55F9A" w:rsidRDefault="00F55F9A" w:rsidP="00F55F9A">
            <w:pPr>
              <w:jc w:val="center"/>
              <w:rPr>
                <w:b/>
                <w:sz w:val="28"/>
                <w:szCs w:val="28"/>
              </w:rPr>
            </w:pPr>
            <w:r w:rsidRPr="00F55F9A">
              <w:rPr>
                <w:b/>
                <w:sz w:val="28"/>
                <w:szCs w:val="28"/>
              </w:rPr>
              <w:t>Project Quality Threshold</w:t>
            </w:r>
          </w:p>
        </w:tc>
      </w:tr>
      <w:tr w:rsidR="004C1EA7" w:rsidRPr="00DE4B3F" w:rsidTr="00DC0AB7">
        <w:trPr>
          <w:tblHeader/>
        </w:trPr>
        <w:tc>
          <w:tcPr>
            <w:tcW w:w="1430" w:type="pct"/>
            <w:shd w:val="clear" w:color="auto" w:fill="FBE4D5" w:themeFill="accent2" w:themeFillTint="33"/>
          </w:tcPr>
          <w:p w:rsidR="004C1EA7" w:rsidRPr="00DE4B3F" w:rsidRDefault="004C1EA7" w:rsidP="00CA5020">
            <w:pPr>
              <w:rPr>
                <w:b/>
              </w:rPr>
            </w:pPr>
            <w:r>
              <w:rPr>
                <w:b/>
              </w:rPr>
              <w:t>Rating Factor for New Project Types</w:t>
            </w:r>
          </w:p>
        </w:tc>
        <w:tc>
          <w:tcPr>
            <w:tcW w:w="585" w:type="pct"/>
            <w:shd w:val="clear" w:color="auto" w:fill="FBE4D5" w:themeFill="accent2" w:themeFillTint="33"/>
          </w:tcPr>
          <w:p w:rsidR="004C1EA7" w:rsidRPr="00DE4B3F" w:rsidRDefault="004C1EA7" w:rsidP="00CA5020">
            <w:pPr>
              <w:rPr>
                <w:b/>
              </w:rPr>
            </w:pPr>
            <w:r>
              <w:rPr>
                <w:b/>
              </w:rPr>
              <w:t>Points Available</w:t>
            </w:r>
          </w:p>
        </w:tc>
        <w:tc>
          <w:tcPr>
            <w:tcW w:w="579" w:type="pct"/>
            <w:shd w:val="clear" w:color="auto" w:fill="FBE4D5" w:themeFill="accent2" w:themeFillTint="33"/>
          </w:tcPr>
          <w:p w:rsidR="004C1EA7" w:rsidRPr="00DE4B3F" w:rsidRDefault="004C1EA7" w:rsidP="00CA5020">
            <w:pPr>
              <w:rPr>
                <w:b/>
              </w:rPr>
            </w:pPr>
            <w:r>
              <w:rPr>
                <w:b/>
              </w:rPr>
              <w:t>Points Awarded</w:t>
            </w:r>
          </w:p>
        </w:tc>
        <w:tc>
          <w:tcPr>
            <w:tcW w:w="2407" w:type="pct"/>
            <w:shd w:val="clear" w:color="auto" w:fill="FBE4D5" w:themeFill="accent2" w:themeFillTint="33"/>
          </w:tcPr>
          <w:p w:rsidR="004C1EA7" w:rsidRPr="00DE4B3F" w:rsidRDefault="004C1EA7" w:rsidP="00CA5020">
            <w:pPr>
              <w:rPr>
                <w:b/>
              </w:rPr>
            </w:pPr>
            <w:r>
              <w:rPr>
                <w:b/>
              </w:rPr>
              <w:t>Criteria</w:t>
            </w:r>
          </w:p>
        </w:tc>
      </w:tr>
      <w:tr w:rsidR="004C1EA7" w:rsidRPr="00DE4B3F" w:rsidTr="00575D7B">
        <w:trPr>
          <w:tblHeader/>
        </w:trPr>
        <w:tc>
          <w:tcPr>
            <w:tcW w:w="5000" w:type="pct"/>
            <w:gridSpan w:val="4"/>
            <w:shd w:val="clear" w:color="auto" w:fill="D0CECE" w:themeFill="background2" w:themeFillShade="E6"/>
          </w:tcPr>
          <w:p w:rsidR="004C1EA7" w:rsidRPr="00DE4B3F" w:rsidRDefault="004C1EA7" w:rsidP="00CA5020">
            <w:pPr>
              <w:rPr>
                <w:b/>
              </w:rPr>
            </w:pPr>
            <w:r>
              <w:rPr>
                <w:b/>
              </w:rPr>
              <w:t>Permanent Housing: Permanent Supportive Housing or Rapid Rehousing</w:t>
            </w:r>
          </w:p>
        </w:tc>
      </w:tr>
      <w:tr w:rsidR="00FF2B63" w:rsidRPr="00DE4B3F" w:rsidTr="00DC0AB7">
        <w:trPr>
          <w:tblHeader/>
        </w:trPr>
        <w:tc>
          <w:tcPr>
            <w:tcW w:w="1430" w:type="pct"/>
            <w:vMerge w:val="restart"/>
            <w:shd w:val="clear" w:color="auto" w:fill="auto"/>
          </w:tcPr>
          <w:p w:rsidR="00FF2B63" w:rsidRPr="004C1EA7" w:rsidRDefault="00FF2B63" w:rsidP="00CA5020">
            <w:r w:rsidRPr="004C1EA7">
              <w:t>New permanent housing projects must receive at least 3 out of the 4 points available for this project type. Projects that do not receive at least 3 points will be rejected.</w:t>
            </w:r>
          </w:p>
        </w:tc>
        <w:tc>
          <w:tcPr>
            <w:tcW w:w="585" w:type="pct"/>
            <w:vAlign w:val="center"/>
          </w:tcPr>
          <w:p w:rsidR="00FF2B63" w:rsidRPr="004C1EA7" w:rsidRDefault="00FF2B63" w:rsidP="004C1EA7">
            <w:pPr>
              <w:jc w:val="center"/>
            </w:pPr>
            <w:r>
              <w:t>1</w:t>
            </w:r>
          </w:p>
        </w:tc>
        <w:tc>
          <w:tcPr>
            <w:tcW w:w="579" w:type="pct"/>
            <w:shd w:val="clear" w:color="auto" w:fill="auto"/>
          </w:tcPr>
          <w:p w:rsidR="00FF2B63" w:rsidRPr="004C1EA7" w:rsidRDefault="00FF2B63" w:rsidP="00CA5020"/>
        </w:tc>
        <w:tc>
          <w:tcPr>
            <w:tcW w:w="2407" w:type="pct"/>
            <w:shd w:val="clear" w:color="auto" w:fill="auto"/>
          </w:tcPr>
          <w:p w:rsidR="003F3602" w:rsidRPr="004C1EA7" w:rsidRDefault="00FF2B63" w:rsidP="00CA5020">
            <w:r w:rsidRPr="004C1EA7">
              <w:t>The type of housing proposed, including the number and configuration of units, will fit the needs of the program participants (e.g., two or more bedrooms for families).</w:t>
            </w:r>
          </w:p>
        </w:tc>
      </w:tr>
      <w:tr w:rsidR="00FF2B63" w:rsidRPr="00DE4B3F" w:rsidTr="00DC0AB7">
        <w:trPr>
          <w:tblHeader/>
        </w:trPr>
        <w:tc>
          <w:tcPr>
            <w:tcW w:w="1430" w:type="pct"/>
            <w:vMerge/>
            <w:shd w:val="clear" w:color="auto" w:fill="auto"/>
          </w:tcPr>
          <w:p w:rsidR="00FF2B63" w:rsidRPr="004C1EA7" w:rsidRDefault="00FF2B63" w:rsidP="00CA5020"/>
        </w:tc>
        <w:tc>
          <w:tcPr>
            <w:tcW w:w="585" w:type="pct"/>
            <w:vAlign w:val="center"/>
          </w:tcPr>
          <w:p w:rsidR="00FF2B63" w:rsidRDefault="00FF2B63" w:rsidP="004C1EA7">
            <w:pPr>
              <w:jc w:val="center"/>
            </w:pPr>
            <w:r>
              <w:t>1</w:t>
            </w:r>
          </w:p>
        </w:tc>
        <w:tc>
          <w:tcPr>
            <w:tcW w:w="579" w:type="pct"/>
            <w:shd w:val="clear" w:color="auto" w:fill="auto"/>
          </w:tcPr>
          <w:p w:rsidR="00FF2B63" w:rsidRPr="004C1EA7" w:rsidRDefault="00FF2B63" w:rsidP="00CA5020"/>
        </w:tc>
        <w:tc>
          <w:tcPr>
            <w:tcW w:w="2407" w:type="pct"/>
            <w:shd w:val="clear" w:color="auto" w:fill="auto"/>
          </w:tcPr>
          <w:p w:rsidR="003F3602" w:rsidRPr="004C1EA7" w:rsidRDefault="00FF2B63" w:rsidP="00CA5020">
            <w:r w:rsidRPr="004C1EA7">
              <w:t>The type of supportive services that will be offered to program participants will ensure successful retention in or help to obtain permanent housing, including all supportive services regardless of funding source.</w:t>
            </w:r>
          </w:p>
        </w:tc>
      </w:tr>
      <w:tr w:rsidR="00FF2B63" w:rsidRPr="00DE4B3F" w:rsidTr="00DC0AB7">
        <w:trPr>
          <w:tblHeader/>
        </w:trPr>
        <w:tc>
          <w:tcPr>
            <w:tcW w:w="1430" w:type="pct"/>
            <w:vMerge/>
            <w:shd w:val="clear" w:color="auto" w:fill="auto"/>
          </w:tcPr>
          <w:p w:rsidR="00FF2B63" w:rsidRPr="004C1EA7" w:rsidRDefault="00FF2B63" w:rsidP="00CA5020"/>
        </w:tc>
        <w:tc>
          <w:tcPr>
            <w:tcW w:w="585" w:type="pct"/>
            <w:vAlign w:val="center"/>
          </w:tcPr>
          <w:p w:rsidR="00FF2B63" w:rsidRDefault="00FF2B63" w:rsidP="004C1EA7">
            <w:pPr>
              <w:jc w:val="center"/>
            </w:pPr>
            <w:r>
              <w:t>1</w:t>
            </w:r>
          </w:p>
        </w:tc>
        <w:tc>
          <w:tcPr>
            <w:tcW w:w="579" w:type="pct"/>
            <w:shd w:val="clear" w:color="auto" w:fill="auto"/>
          </w:tcPr>
          <w:p w:rsidR="00FF2B63" w:rsidRPr="004C1EA7" w:rsidRDefault="00FF2B63" w:rsidP="00CA5020"/>
        </w:tc>
        <w:tc>
          <w:tcPr>
            <w:tcW w:w="2407" w:type="pct"/>
            <w:shd w:val="clear" w:color="auto" w:fill="auto"/>
          </w:tcPr>
          <w:p w:rsidR="003F3602" w:rsidRPr="004C1EA7" w:rsidRDefault="00FF2B63" w:rsidP="00CA5020">
            <w:r w:rsidRPr="004C2FF8">
              <w:t>The proposed project has a specific plan for ensuring program participants will be individually assisted to obtain the benefits of mainstream health, social, and employment programs for which</w:t>
            </w:r>
            <w:r>
              <w:t xml:space="preserve"> </w:t>
            </w:r>
            <w:r w:rsidRPr="00E120B5">
              <w:t>they are eligible to apply meets the needs of program participants (e.g., Medicare, Medicaid, SSI, Food Stamps, local Workforce office, early childhood education).</w:t>
            </w:r>
          </w:p>
        </w:tc>
      </w:tr>
      <w:tr w:rsidR="00FF2B63" w:rsidRPr="00DE4B3F" w:rsidTr="00DC0AB7">
        <w:trPr>
          <w:tblHeader/>
        </w:trPr>
        <w:tc>
          <w:tcPr>
            <w:tcW w:w="1430" w:type="pct"/>
            <w:vMerge/>
            <w:shd w:val="clear" w:color="auto" w:fill="auto"/>
          </w:tcPr>
          <w:p w:rsidR="00FF2B63" w:rsidRPr="004C1EA7" w:rsidRDefault="00FF2B63" w:rsidP="00CA5020"/>
        </w:tc>
        <w:tc>
          <w:tcPr>
            <w:tcW w:w="585" w:type="pct"/>
            <w:vAlign w:val="center"/>
          </w:tcPr>
          <w:p w:rsidR="00FF2B63" w:rsidRDefault="00FF2B63" w:rsidP="004C1EA7">
            <w:pPr>
              <w:jc w:val="center"/>
            </w:pPr>
            <w:r>
              <w:t>1</w:t>
            </w:r>
          </w:p>
        </w:tc>
        <w:tc>
          <w:tcPr>
            <w:tcW w:w="579" w:type="pct"/>
            <w:shd w:val="clear" w:color="auto" w:fill="auto"/>
          </w:tcPr>
          <w:p w:rsidR="00FF2B63" w:rsidRPr="004C1EA7" w:rsidRDefault="00FF2B63" w:rsidP="00CA5020"/>
        </w:tc>
        <w:tc>
          <w:tcPr>
            <w:tcW w:w="2407" w:type="pct"/>
            <w:shd w:val="clear" w:color="auto" w:fill="auto"/>
          </w:tcPr>
          <w:p w:rsidR="00FF2B63" w:rsidRPr="004C2FF8" w:rsidRDefault="00FF2B63" w:rsidP="00CA5020">
            <w:r w:rsidRPr="00E120B5">
              <w:t>Program participants are assisted to obtain and remain in permanent housing in a manner that fits their needs (e.g., provides the participant with some type of transportation to access needed services, safety planning, case management, additional assistance to ensure retention of permanent housing).</w:t>
            </w:r>
          </w:p>
        </w:tc>
      </w:tr>
      <w:tr w:rsidR="00CC1F88" w:rsidRPr="00DE4B3F" w:rsidTr="00DC0AB7">
        <w:trPr>
          <w:tblHeader/>
        </w:trPr>
        <w:tc>
          <w:tcPr>
            <w:tcW w:w="1430" w:type="pct"/>
            <w:tcBorders>
              <w:bottom w:val="single" w:sz="4" w:space="0" w:color="auto"/>
            </w:tcBorders>
            <w:shd w:val="clear" w:color="auto" w:fill="E7E6E6" w:themeFill="background2"/>
          </w:tcPr>
          <w:p w:rsidR="00CC1F88" w:rsidRPr="00CC1F88" w:rsidRDefault="00CC1F88" w:rsidP="00CA5020">
            <w:pPr>
              <w:rPr>
                <w:b/>
              </w:rPr>
            </w:pPr>
            <w:r w:rsidRPr="00CC1F88">
              <w:rPr>
                <w:b/>
              </w:rPr>
              <w:t>Total Points</w:t>
            </w:r>
          </w:p>
        </w:tc>
        <w:tc>
          <w:tcPr>
            <w:tcW w:w="585" w:type="pct"/>
            <w:tcBorders>
              <w:bottom w:val="single" w:sz="4" w:space="0" w:color="auto"/>
            </w:tcBorders>
            <w:shd w:val="clear" w:color="auto" w:fill="E7E6E6" w:themeFill="background2"/>
            <w:vAlign w:val="center"/>
          </w:tcPr>
          <w:p w:rsidR="00CC1F88" w:rsidRPr="00CC1F88" w:rsidRDefault="00CC1F88" w:rsidP="004C1EA7">
            <w:pPr>
              <w:jc w:val="center"/>
              <w:rPr>
                <w:b/>
              </w:rPr>
            </w:pPr>
            <w:r w:rsidRPr="00CC1F88">
              <w:rPr>
                <w:b/>
              </w:rPr>
              <w:t>4</w:t>
            </w:r>
          </w:p>
        </w:tc>
        <w:tc>
          <w:tcPr>
            <w:tcW w:w="579" w:type="pct"/>
            <w:tcBorders>
              <w:bottom w:val="single" w:sz="4" w:space="0" w:color="auto"/>
            </w:tcBorders>
            <w:shd w:val="clear" w:color="auto" w:fill="E7E6E6" w:themeFill="background2"/>
          </w:tcPr>
          <w:p w:rsidR="00CC1F88" w:rsidRPr="00CC1F88" w:rsidRDefault="00CC1F88" w:rsidP="00CA5020">
            <w:pPr>
              <w:rPr>
                <w:b/>
              </w:rPr>
            </w:pPr>
          </w:p>
        </w:tc>
        <w:tc>
          <w:tcPr>
            <w:tcW w:w="2407" w:type="pct"/>
            <w:tcBorders>
              <w:bottom w:val="single" w:sz="4" w:space="0" w:color="auto"/>
            </w:tcBorders>
            <w:shd w:val="clear" w:color="auto" w:fill="E7E6E6" w:themeFill="background2"/>
          </w:tcPr>
          <w:p w:rsidR="00CC1F88" w:rsidRPr="00CC1F88" w:rsidRDefault="00575D7B" w:rsidP="00575D7B">
            <w:pPr>
              <w:rPr>
                <w:b/>
              </w:rPr>
            </w:pPr>
            <w:sdt>
              <w:sdtPr>
                <w:rPr>
                  <w:b/>
                </w:rPr>
                <w:id w:val="408816658"/>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Accepted              </w:t>
            </w:r>
            <w:sdt>
              <w:sdtPr>
                <w:rPr>
                  <w:b/>
                </w:rPr>
                <w:id w:val="-345173784"/>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Rejected</w:t>
            </w:r>
          </w:p>
        </w:tc>
      </w:tr>
      <w:tr w:rsidR="00DC0AB7" w:rsidRPr="00DE4B3F" w:rsidTr="00DC0AB7">
        <w:trPr>
          <w:tblHeader/>
        </w:trPr>
        <w:tc>
          <w:tcPr>
            <w:tcW w:w="5000" w:type="pct"/>
            <w:gridSpan w:val="4"/>
            <w:tcBorders>
              <w:left w:val="nil"/>
              <w:right w:val="nil"/>
            </w:tcBorders>
            <w:shd w:val="clear" w:color="auto" w:fill="FFFFFF" w:themeFill="background1"/>
          </w:tcPr>
          <w:p w:rsidR="00DC0AB7" w:rsidRDefault="00DC0AB7" w:rsidP="00575D7B">
            <w:pPr>
              <w:rPr>
                <w:b/>
              </w:rPr>
            </w:pPr>
          </w:p>
        </w:tc>
      </w:tr>
      <w:tr w:rsidR="00FF2B63" w:rsidRPr="00DE4B3F" w:rsidTr="00575D7B">
        <w:trPr>
          <w:tblHeader/>
        </w:trPr>
        <w:tc>
          <w:tcPr>
            <w:tcW w:w="5000" w:type="pct"/>
            <w:gridSpan w:val="4"/>
            <w:shd w:val="clear" w:color="auto" w:fill="D0CECE" w:themeFill="background2" w:themeFillShade="E6"/>
          </w:tcPr>
          <w:p w:rsidR="00FF2B63" w:rsidRPr="00FF2B63" w:rsidRDefault="00FF2B63" w:rsidP="00CA5020">
            <w:pPr>
              <w:rPr>
                <w:b/>
              </w:rPr>
            </w:pPr>
            <w:r w:rsidRPr="00FF2B63">
              <w:rPr>
                <w:b/>
              </w:rPr>
              <w:t>Joint TH-RRH</w:t>
            </w:r>
          </w:p>
        </w:tc>
      </w:tr>
      <w:tr w:rsidR="00F4518F" w:rsidRPr="00DE4B3F" w:rsidTr="00DC0AB7">
        <w:trPr>
          <w:tblHeader/>
        </w:trPr>
        <w:tc>
          <w:tcPr>
            <w:tcW w:w="1430" w:type="pct"/>
            <w:vMerge w:val="restart"/>
            <w:shd w:val="clear" w:color="auto" w:fill="auto"/>
          </w:tcPr>
          <w:p w:rsidR="00F4518F" w:rsidRDefault="00F4518F" w:rsidP="00CA5020">
            <w:r w:rsidRPr="00FB4989">
              <w:t>New Joint TH and PH-RRH component project applications must receive at least 4 out of 6 points available for this project type. Projects that do not receive at least 4 points will be rejected.</w:t>
            </w:r>
          </w:p>
        </w:tc>
        <w:tc>
          <w:tcPr>
            <w:tcW w:w="585" w:type="pct"/>
            <w:vAlign w:val="center"/>
          </w:tcPr>
          <w:p w:rsidR="00F4518F" w:rsidRDefault="00F4518F" w:rsidP="004C1EA7">
            <w:pPr>
              <w:jc w:val="center"/>
            </w:pPr>
            <w:r>
              <w:t>1</w:t>
            </w:r>
          </w:p>
        </w:tc>
        <w:tc>
          <w:tcPr>
            <w:tcW w:w="579" w:type="pct"/>
            <w:shd w:val="clear" w:color="auto" w:fill="auto"/>
          </w:tcPr>
          <w:p w:rsidR="00F4518F" w:rsidRPr="004C1EA7" w:rsidRDefault="00F4518F" w:rsidP="00CA5020"/>
        </w:tc>
        <w:tc>
          <w:tcPr>
            <w:tcW w:w="2407" w:type="pct"/>
            <w:shd w:val="clear" w:color="auto" w:fill="auto"/>
          </w:tcPr>
          <w:p w:rsidR="003F3602" w:rsidRPr="00E120B5" w:rsidRDefault="00F4518F" w:rsidP="00CA5020">
            <w:r w:rsidRPr="00FB4989">
              <w:t>The type of housing proposed, including the number and configuration of units, will fit the needs of the program participants (e.g., two or more bedrooms for families.)</w:t>
            </w:r>
          </w:p>
        </w:tc>
      </w:tr>
      <w:tr w:rsidR="00F4518F" w:rsidRPr="00DE4B3F" w:rsidTr="00DC0AB7">
        <w:trPr>
          <w:tblHeader/>
        </w:trPr>
        <w:tc>
          <w:tcPr>
            <w:tcW w:w="1430" w:type="pct"/>
            <w:vMerge/>
            <w:shd w:val="clear" w:color="auto" w:fill="auto"/>
          </w:tcPr>
          <w:p w:rsidR="00F4518F" w:rsidRPr="00FB4989" w:rsidRDefault="00F4518F" w:rsidP="00CA5020"/>
        </w:tc>
        <w:tc>
          <w:tcPr>
            <w:tcW w:w="585" w:type="pct"/>
            <w:vAlign w:val="center"/>
          </w:tcPr>
          <w:p w:rsidR="00F4518F" w:rsidRDefault="00F4518F" w:rsidP="004C1EA7">
            <w:pPr>
              <w:jc w:val="center"/>
            </w:pPr>
            <w:r>
              <w:t>1</w:t>
            </w:r>
          </w:p>
        </w:tc>
        <w:tc>
          <w:tcPr>
            <w:tcW w:w="579" w:type="pct"/>
            <w:shd w:val="clear" w:color="auto" w:fill="auto"/>
          </w:tcPr>
          <w:p w:rsidR="00F4518F" w:rsidRPr="004C1EA7" w:rsidRDefault="00F4518F" w:rsidP="00CA5020"/>
        </w:tc>
        <w:tc>
          <w:tcPr>
            <w:tcW w:w="2407" w:type="pct"/>
            <w:shd w:val="clear" w:color="auto" w:fill="auto"/>
          </w:tcPr>
          <w:p w:rsidR="00F4518F" w:rsidRPr="00FB4989" w:rsidRDefault="00F4518F" w:rsidP="00CA5020">
            <w:r w:rsidRPr="00326BAE">
              <w:t>The proposed project will provide enough rapid re-housing assistance to ensure that at any given time a program participant may move from transitional housing to permanent housing. This may be demonstrated by identifying a budget that has twice as many resources for the rapid re-housing portion of the project than the TH portion, by having twice as many PH-RRH units at a point in time as TH units, or by demonstrating that the budget and units are appropriate for the population being served by the project.</w:t>
            </w:r>
          </w:p>
        </w:tc>
      </w:tr>
      <w:tr w:rsidR="00F4518F" w:rsidRPr="00DE4B3F" w:rsidTr="00DC0AB7">
        <w:trPr>
          <w:tblHeader/>
        </w:trPr>
        <w:tc>
          <w:tcPr>
            <w:tcW w:w="1430" w:type="pct"/>
            <w:vMerge/>
            <w:shd w:val="clear" w:color="auto" w:fill="auto"/>
          </w:tcPr>
          <w:p w:rsidR="00F4518F" w:rsidRPr="00FB4989" w:rsidRDefault="00F4518F" w:rsidP="00CA5020"/>
        </w:tc>
        <w:tc>
          <w:tcPr>
            <w:tcW w:w="585" w:type="pct"/>
            <w:vAlign w:val="center"/>
          </w:tcPr>
          <w:p w:rsidR="00F4518F" w:rsidRDefault="00F4518F" w:rsidP="004C1EA7">
            <w:pPr>
              <w:jc w:val="center"/>
            </w:pPr>
            <w:r>
              <w:t>1</w:t>
            </w:r>
          </w:p>
        </w:tc>
        <w:tc>
          <w:tcPr>
            <w:tcW w:w="579" w:type="pct"/>
            <w:shd w:val="clear" w:color="auto" w:fill="auto"/>
          </w:tcPr>
          <w:p w:rsidR="00F4518F" w:rsidRPr="004C1EA7" w:rsidRDefault="00F4518F" w:rsidP="00CA5020"/>
        </w:tc>
        <w:tc>
          <w:tcPr>
            <w:tcW w:w="2407" w:type="pct"/>
            <w:shd w:val="clear" w:color="auto" w:fill="auto"/>
          </w:tcPr>
          <w:p w:rsidR="00F4518F" w:rsidRPr="00326BAE" w:rsidRDefault="00F4518F" w:rsidP="00CA5020">
            <w:r w:rsidRPr="00326BAE">
              <w:t>The type of supportive services that will be offered to program participants will ensure successful retention or help to obtain permanent</w:t>
            </w:r>
            <w:r>
              <w:t xml:space="preserve"> </w:t>
            </w:r>
            <w:r w:rsidRPr="00326BAE">
              <w:t>housing, including all supportive services regardless of funding source.</w:t>
            </w:r>
          </w:p>
        </w:tc>
      </w:tr>
      <w:tr w:rsidR="00F4518F" w:rsidRPr="00DE4B3F" w:rsidTr="00DC0AB7">
        <w:trPr>
          <w:tblHeader/>
        </w:trPr>
        <w:tc>
          <w:tcPr>
            <w:tcW w:w="1430" w:type="pct"/>
            <w:vMerge/>
            <w:shd w:val="clear" w:color="auto" w:fill="auto"/>
          </w:tcPr>
          <w:p w:rsidR="00F4518F" w:rsidRPr="00FB4989" w:rsidRDefault="00F4518F" w:rsidP="00CA5020"/>
        </w:tc>
        <w:tc>
          <w:tcPr>
            <w:tcW w:w="585" w:type="pct"/>
            <w:vAlign w:val="center"/>
          </w:tcPr>
          <w:p w:rsidR="00F4518F" w:rsidRDefault="00F4518F" w:rsidP="004C1EA7">
            <w:pPr>
              <w:jc w:val="center"/>
            </w:pPr>
            <w:r>
              <w:t>1</w:t>
            </w:r>
          </w:p>
        </w:tc>
        <w:tc>
          <w:tcPr>
            <w:tcW w:w="579" w:type="pct"/>
            <w:shd w:val="clear" w:color="auto" w:fill="auto"/>
          </w:tcPr>
          <w:p w:rsidR="00F4518F" w:rsidRPr="004C1EA7" w:rsidRDefault="00F4518F" w:rsidP="00CA5020"/>
        </w:tc>
        <w:tc>
          <w:tcPr>
            <w:tcW w:w="2407" w:type="pct"/>
            <w:shd w:val="clear" w:color="auto" w:fill="auto"/>
          </w:tcPr>
          <w:p w:rsidR="00F4518F" w:rsidRPr="00326BAE" w:rsidRDefault="00F4518F" w:rsidP="00CA5020">
            <w:r w:rsidRPr="003854E8">
              <w:t>The proposed project has a specific plan for ensuring program participants will be individually assisted to obtain the benefits of mainstream health, social, and employment programs for which they are eligible to apply meets the needs of program participants (e.g., Medicare, Medicaid, SSI, Food Stamps, local Workforce office, early childhood education).</w:t>
            </w:r>
          </w:p>
        </w:tc>
      </w:tr>
      <w:tr w:rsidR="00F4518F" w:rsidRPr="00DE4B3F" w:rsidTr="00DC0AB7">
        <w:trPr>
          <w:tblHeader/>
        </w:trPr>
        <w:tc>
          <w:tcPr>
            <w:tcW w:w="1430" w:type="pct"/>
            <w:vMerge/>
            <w:shd w:val="clear" w:color="auto" w:fill="auto"/>
          </w:tcPr>
          <w:p w:rsidR="00F4518F" w:rsidRPr="00FB4989" w:rsidRDefault="00F4518F" w:rsidP="00CA5020"/>
        </w:tc>
        <w:tc>
          <w:tcPr>
            <w:tcW w:w="585" w:type="pct"/>
            <w:vAlign w:val="center"/>
          </w:tcPr>
          <w:p w:rsidR="00F4518F" w:rsidRDefault="00F4518F" w:rsidP="004C1EA7">
            <w:pPr>
              <w:jc w:val="center"/>
            </w:pPr>
            <w:r>
              <w:t>1</w:t>
            </w:r>
          </w:p>
        </w:tc>
        <w:tc>
          <w:tcPr>
            <w:tcW w:w="579" w:type="pct"/>
            <w:shd w:val="clear" w:color="auto" w:fill="auto"/>
          </w:tcPr>
          <w:p w:rsidR="00F4518F" w:rsidRPr="004C1EA7" w:rsidRDefault="00F4518F" w:rsidP="00CA5020"/>
        </w:tc>
        <w:tc>
          <w:tcPr>
            <w:tcW w:w="2407" w:type="pct"/>
            <w:shd w:val="clear" w:color="auto" w:fill="auto"/>
          </w:tcPr>
          <w:p w:rsidR="00F4518F" w:rsidRPr="003854E8" w:rsidRDefault="00F4518F" w:rsidP="00CA5020">
            <w:r w:rsidRPr="003854E8">
              <w:t>Program participants are assisted to obtain and remain in permanent housing in a manner that fits their needs (e.g., provides the participant with some type of transportation to access needed services, safety planning, case management, additional assistance to ensure retention of permanent housing).</w:t>
            </w:r>
          </w:p>
        </w:tc>
      </w:tr>
      <w:tr w:rsidR="00F4518F" w:rsidRPr="00DE4B3F" w:rsidTr="00DC0AB7">
        <w:trPr>
          <w:tblHeader/>
        </w:trPr>
        <w:tc>
          <w:tcPr>
            <w:tcW w:w="1430" w:type="pct"/>
            <w:vMerge/>
            <w:shd w:val="clear" w:color="auto" w:fill="auto"/>
          </w:tcPr>
          <w:p w:rsidR="00F4518F" w:rsidRPr="00FB4989" w:rsidRDefault="00F4518F" w:rsidP="00CA5020"/>
        </w:tc>
        <w:tc>
          <w:tcPr>
            <w:tcW w:w="585" w:type="pct"/>
            <w:vAlign w:val="center"/>
          </w:tcPr>
          <w:p w:rsidR="00F4518F" w:rsidRDefault="00F4518F" w:rsidP="004C1EA7">
            <w:pPr>
              <w:jc w:val="center"/>
            </w:pPr>
            <w:r>
              <w:t>1</w:t>
            </w:r>
          </w:p>
        </w:tc>
        <w:tc>
          <w:tcPr>
            <w:tcW w:w="579" w:type="pct"/>
            <w:shd w:val="clear" w:color="auto" w:fill="auto"/>
          </w:tcPr>
          <w:p w:rsidR="00F4518F" w:rsidRPr="004C1EA7" w:rsidRDefault="00F4518F" w:rsidP="00CA5020"/>
        </w:tc>
        <w:tc>
          <w:tcPr>
            <w:tcW w:w="2407" w:type="pct"/>
            <w:shd w:val="clear" w:color="auto" w:fill="auto"/>
          </w:tcPr>
          <w:p w:rsidR="00F4518F" w:rsidRPr="003854E8" w:rsidRDefault="00F4518F" w:rsidP="00CA5020">
            <w:r w:rsidRPr="00950584">
              <w:t>The project adheres to a housing first model as defined in</w:t>
            </w:r>
            <w:r>
              <w:t xml:space="preserve"> Section III.C.3.l of the</w:t>
            </w:r>
            <w:r w:rsidRPr="00950584">
              <w:t xml:space="preserve"> NOFA.</w:t>
            </w:r>
          </w:p>
        </w:tc>
      </w:tr>
      <w:tr w:rsidR="00CC1F88" w:rsidRPr="00CC1F88" w:rsidTr="00DC0AB7">
        <w:trPr>
          <w:tblHeader/>
        </w:trPr>
        <w:tc>
          <w:tcPr>
            <w:tcW w:w="1430" w:type="pct"/>
            <w:tcBorders>
              <w:bottom w:val="single" w:sz="4" w:space="0" w:color="auto"/>
            </w:tcBorders>
            <w:shd w:val="clear" w:color="auto" w:fill="E7E6E6" w:themeFill="background2"/>
          </w:tcPr>
          <w:p w:rsidR="00CC1F88" w:rsidRPr="00CC1F88" w:rsidRDefault="00CC1F88" w:rsidP="00CB5D66">
            <w:pPr>
              <w:rPr>
                <w:b/>
              </w:rPr>
            </w:pPr>
            <w:r w:rsidRPr="00CC1F88">
              <w:rPr>
                <w:b/>
              </w:rPr>
              <w:t>Total Points</w:t>
            </w:r>
          </w:p>
        </w:tc>
        <w:tc>
          <w:tcPr>
            <w:tcW w:w="585" w:type="pct"/>
            <w:tcBorders>
              <w:bottom w:val="single" w:sz="4" w:space="0" w:color="auto"/>
            </w:tcBorders>
            <w:shd w:val="clear" w:color="auto" w:fill="E7E6E6" w:themeFill="background2"/>
            <w:vAlign w:val="center"/>
          </w:tcPr>
          <w:p w:rsidR="00CC1F88" w:rsidRPr="00CC1F88" w:rsidRDefault="00CC1F88" w:rsidP="00CB5D66">
            <w:pPr>
              <w:jc w:val="center"/>
              <w:rPr>
                <w:b/>
              </w:rPr>
            </w:pPr>
            <w:r>
              <w:rPr>
                <w:b/>
              </w:rPr>
              <w:t>6</w:t>
            </w:r>
          </w:p>
        </w:tc>
        <w:tc>
          <w:tcPr>
            <w:tcW w:w="579" w:type="pct"/>
            <w:tcBorders>
              <w:bottom w:val="single" w:sz="4" w:space="0" w:color="auto"/>
            </w:tcBorders>
            <w:shd w:val="clear" w:color="auto" w:fill="E7E6E6" w:themeFill="background2"/>
          </w:tcPr>
          <w:p w:rsidR="00CC1F88" w:rsidRPr="00CC1F88" w:rsidRDefault="00CC1F88" w:rsidP="00CB5D66">
            <w:pPr>
              <w:rPr>
                <w:b/>
              </w:rPr>
            </w:pPr>
          </w:p>
        </w:tc>
        <w:tc>
          <w:tcPr>
            <w:tcW w:w="2407" w:type="pct"/>
            <w:tcBorders>
              <w:bottom w:val="single" w:sz="4" w:space="0" w:color="auto"/>
            </w:tcBorders>
            <w:shd w:val="clear" w:color="auto" w:fill="E7E6E6" w:themeFill="background2"/>
          </w:tcPr>
          <w:p w:rsidR="00CC1F88" w:rsidRPr="00CC1F88" w:rsidRDefault="00575D7B" w:rsidP="00CB5D66">
            <w:pPr>
              <w:rPr>
                <w:b/>
              </w:rPr>
            </w:pPr>
            <w:r w:rsidRPr="00575D7B">
              <w:rPr>
                <w:rFonts w:ascii="Segoe UI Symbol" w:hAnsi="Segoe UI Symbol" w:cs="Segoe UI Symbol"/>
                <w:b/>
              </w:rPr>
              <w:t>☐</w:t>
            </w:r>
            <w:r w:rsidRPr="00575D7B">
              <w:rPr>
                <w:b/>
              </w:rPr>
              <w:t xml:space="preserve"> Accepted              </w:t>
            </w:r>
            <w:r w:rsidRPr="00575D7B">
              <w:rPr>
                <w:rFonts w:ascii="Segoe UI Symbol" w:hAnsi="Segoe UI Symbol" w:cs="Segoe UI Symbol"/>
                <w:b/>
              </w:rPr>
              <w:t>☐</w:t>
            </w:r>
            <w:r w:rsidRPr="00575D7B">
              <w:rPr>
                <w:b/>
              </w:rPr>
              <w:t xml:space="preserve"> Rejected</w:t>
            </w:r>
          </w:p>
        </w:tc>
      </w:tr>
      <w:tr w:rsidR="00DC0AB7" w:rsidRPr="00CC1F88" w:rsidTr="00DC0AB7">
        <w:trPr>
          <w:tblHeader/>
        </w:trPr>
        <w:tc>
          <w:tcPr>
            <w:tcW w:w="5000" w:type="pct"/>
            <w:gridSpan w:val="4"/>
            <w:tcBorders>
              <w:left w:val="nil"/>
              <w:right w:val="nil"/>
            </w:tcBorders>
            <w:shd w:val="clear" w:color="auto" w:fill="FFFFFF" w:themeFill="background1"/>
          </w:tcPr>
          <w:p w:rsidR="00DC0AB7" w:rsidRPr="00575D7B" w:rsidRDefault="00DC0AB7" w:rsidP="00CB5D66">
            <w:pPr>
              <w:rPr>
                <w:rFonts w:ascii="Segoe UI Symbol" w:hAnsi="Segoe UI Symbol" w:cs="Segoe UI Symbol"/>
                <w:b/>
              </w:rPr>
            </w:pPr>
          </w:p>
        </w:tc>
      </w:tr>
      <w:tr w:rsidR="00AA3807" w:rsidRPr="00DE4B3F" w:rsidTr="00575D7B">
        <w:trPr>
          <w:tblHeader/>
        </w:trPr>
        <w:tc>
          <w:tcPr>
            <w:tcW w:w="5000" w:type="pct"/>
            <w:gridSpan w:val="4"/>
            <w:shd w:val="clear" w:color="auto" w:fill="D0CECE" w:themeFill="background2" w:themeFillShade="E6"/>
          </w:tcPr>
          <w:p w:rsidR="00AA3807" w:rsidRPr="00AA3807" w:rsidRDefault="00AA3807" w:rsidP="00CA5020">
            <w:pPr>
              <w:rPr>
                <w:b/>
              </w:rPr>
            </w:pPr>
            <w:r w:rsidRPr="00AA3807">
              <w:rPr>
                <w:b/>
              </w:rPr>
              <w:t>SSO-Coordinated Entry</w:t>
            </w:r>
          </w:p>
        </w:tc>
      </w:tr>
      <w:tr w:rsidR="00F4518F" w:rsidRPr="00DE4B3F" w:rsidTr="00DC0AB7">
        <w:trPr>
          <w:tblHeader/>
        </w:trPr>
        <w:tc>
          <w:tcPr>
            <w:tcW w:w="1430" w:type="pct"/>
            <w:vMerge w:val="restart"/>
            <w:shd w:val="clear" w:color="auto" w:fill="auto"/>
          </w:tcPr>
          <w:p w:rsidR="00F4518F" w:rsidRPr="00FB4989" w:rsidRDefault="00F4518F" w:rsidP="00CA5020">
            <w:r w:rsidRPr="00AA3807">
              <w:t>New SSO-Coordinated Entry project applications (also known as centralized or coordinated assessment) must receive at least 2 out of the 4 points available for this project type. Projects that do not receive at least 2 of the 4 points available will be rejected.</w:t>
            </w:r>
          </w:p>
        </w:tc>
        <w:tc>
          <w:tcPr>
            <w:tcW w:w="585" w:type="pct"/>
            <w:vAlign w:val="center"/>
          </w:tcPr>
          <w:p w:rsidR="00F4518F" w:rsidRDefault="00F4518F" w:rsidP="004C1EA7">
            <w:pPr>
              <w:jc w:val="center"/>
            </w:pPr>
            <w:r>
              <w:t>1</w:t>
            </w:r>
          </w:p>
        </w:tc>
        <w:tc>
          <w:tcPr>
            <w:tcW w:w="579" w:type="pct"/>
            <w:shd w:val="clear" w:color="auto" w:fill="auto"/>
          </w:tcPr>
          <w:p w:rsidR="00F4518F" w:rsidRPr="004C1EA7" w:rsidRDefault="00F4518F" w:rsidP="00CA5020"/>
        </w:tc>
        <w:tc>
          <w:tcPr>
            <w:tcW w:w="2407" w:type="pct"/>
            <w:shd w:val="clear" w:color="auto" w:fill="auto"/>
          </w:tcPr>
          <w:p w:rsidR="00F4518F" w:rsidRPr="00950584" w:rsidRDefault="00F4518F" w:rsidP="00CA5020">
            <w:r w:rsidRPr="00AA3807">
              <w:t>The centralized or coordinated assessment system is easily available/reachable for all persons within the CoC’s geographic area who are seeking information regarding homelessness assistance. The system must also be accessible for persons with disabilities within the CoC’s geographic area.</w:t>
            </w:r>
          </w:p>
        </w:tc>
      </w:tr>
      <w:tr w:rsidR="00F4518F" w:rsidRPr="00DE4B3F" w:rsidTr="00DC0AB7">
        <w:trPr>
          <w:tblHeader/>
        </w:trPr>
        <w:tc>
          <w:tcPr>
            <w:tcW w:w="1430" w:type="pct"/>
            <w:vMerge/>
            <w:shd w:val="clear" w:color="auto" w:fill="auto"/>
          </w:tcPr>
          <w:p w:rsidR="00F4518F" w:rsidRPr="00AA3807" w:rsidRDefault="00F4518F" w:rsidP="00CA5020"/>
        </w:tc>
        <w:tc>
          <w:tcPr>
            <w:tcW w:w="585" w:type="pct"/>
            <w:vAlign w:val="center"/>
          </w:tcPr>
          <w:p w:rsidR="00F4518F" w:rsidRDefault="00F4518F" w:rsidP="004C1EA7">
            <w:pPr>
              <w:jc w:val="center"/>
            </w:pPr>
            <w:r>
              <w:t>1</w:t>
            </w:r>
          </w:p>
        </w:tc>
        <w:tc>
          <w:tcPr>
            <w:tcW w:w="579" w:type="pct"/>
            <w:shd w:val="clear" w:color="auto" w:fill="auto"/>
          </w:tcPr>
          <w:p w:rsidR="00F4518F" w:rsidRPr="004C1EA7" w:rsidRDefault="00F4518F" w:rsidP="00CA5020"/>
        </w:tc>
        <w:tc>
          <w:tcPr>
            <w:tcW w:w="2407" w:type="pct"/>
            <w:shd w:val="clear" w:color="auto" w:fill="auto"/>
          </w:tcPr>
          <w:p w:rsidR="00F4518F" w:rsidRPr="00AA3807" w:rsidRDefault="00F4518F" w:rsidP="00CA5020">
            <w:r w:rsidRPr="002A6D94">
              <w:t>There is a strategy for advertising that is designed specifically to reach homeless persons with the highest barriers within the CoC’s geographic</w:t>
            </w:r>
            <w:r>
              <w:t xml:space="preserve"> area. </w:t>
            </w:r>
          </w:p>
        </w:tc>
      </w:tr>
      <w:tr w:rsidR="00F4518F" w:rsidRPr="00DE4B3F" w:rsidTr="00DC0AB7">
        <w:trPr>
          <w:tblHeader/>
        </w:trPr>
        <w:tc>
          <w:tcPr>
            <w:tcW w:w="1430" w:type="pct"/>
            <w:vMerge/>
            <w:shd w:val="clear" w:color="auto" w:fill="auto"/>
          </w:tcPr>
          <w:p w:rsidR="00F4518F" w:rsidRPr="00AA3807" w:rsidRDefault="00F4518F" w:rsidP="00CA5020"/>
        </w:tc>
        <w:tc>
          <w:tcPr>
            <w:tcW w:w="585" w:type="pct"/>
            <w:vAlign w:val="center"/>
          </w:tcPr>
          <w:p w:rsidR="00F4518F" w:rsidRDefault="00F4518F" w:rsidP="004C1EA7">
            <w:pPr>
              <w:jc w:val="center"/>
            </w:pPr>
            <w:r>
              <w:t>1</w:t>
            </w:r>
          </w:p>
        </w:tc>
        <w:tc>
          <w:tcPr>
            <w:tcW w:w="579" w:type="pct"/>
            <w:shd w:val="clear" w:color="auto" w:fill="auto"/>
          </w:tcPr>
          <w:p w:rsidR="00F4518F" w:rsidRPr="004C1EA7" w:rsidRDefault="00F4518F" w:rsidP="00CA5020"/>
        </w:tc>
        <w:tc>
          <w:tcPr>
            <w:tcW w:w="2407" w:type="pct"/>
            <w:shd w:val="clear" w:color="auto" w:fill="auto"/>
          </w:tcPr>
          <w:p w:rsidR="00F4518F" w:rsidRPr="002A6D94" w:rsidRDefault="00F4518F" w:rsidP="00CA5020">
            <w:r w:rsidRPr="00F4518F">
              <w:t>There is a standardized assessment process.</w:t>
            </w:r>
          </w:p>
        </w:tc>
      </w:tr>
      <w:tr w:rsidR="00F4518F" w:rsidRPr="00DE4B3F" w:rsidTr="00DC0AB7">
        <w:trPr>
          <w:tblHeader/>
        </w:trPr>
        <w:tc>
          <w:tcPr>
            <w:tcW w:w="1430" w:type="pct"/>
            <w:vMerge/>
            <w:shd w:val="clear" w:color="auto" w:fill="auto"/>
          </w:tcPr>
          <w:p w:rsidR="00F4518F" w:rsidRPr="00AA3807" w:rsidRDefault="00F4518F" w:rsidP="00CA5020"/>
        </w:tc>
        <w:tc>
          <w:tcPr>
            <w:tcW w:w="585" w:type="pct"/>
            <w:vAlign w:val="center"/>
          </w:tcPr>
          <w:p w:rsidR="00F4518F" w:rsidRDefault="00F4518F" w:rsidP="004C1EA7">
            <w:pPr>
              <w:jc w:val="center"/>
            </w:pPr>
            <w:r>
              <w:t>1</w:t>
            </w:r>
          </w:p>
        </w:tc>
        <w:tc>
          <w:tcPr>
            <w:tcW w:w="579" w:type="pct"/>
            <w:shd w:val="clear" w:color="auto" w:fill="auto"/>
          </w:tcPr>
          <w:p w:rsidR="00F4518F" w:rsidRPr="004C1EA7" w:rsidRDefault="00F4518F" w:rsidP="00CA5020"/>
        </w:tc>
        <w:tc>
          <w:tcPr>
            <w:tcW w:w="2407" w:type="pct"/>
            <w:shd w:val="clear" w:color="auto" w:fill="auto"/>
          </w:tcPr>
          <w:p w:rsidR="00F4518F" w:rsidRPr="00F4518F" w:rsidRDefault="00F4518F" w:rsidP="00CA5020">
            <w:r w:rsidRPr="00F4518F">
              <w:t>Ensures program participants are directed to appropriate housing and services that fit their needs.</w:t>
            </w:r>
          </w:p>
        </w:tc>
      </w:tr>
      <w:tr w:rsidR="00CC1F88" w:rsidRPr="00CC1F88" w:rsidTr="00DC0AB7">
        <w:trPr>
          <w:tblHeader/>
        </w:trPr>
        <w:tc>
          <w:tcPr>
            <w:tcW w:w="1430" w:type="pct"/>
            <w:shd w:val="clear" w:color="auto" w:fill="E7E6E6" w:themeFill="background2"/>
          </w:tcPr>
          <w:p w:rsidR="00CC1F88" w:rsidRPr="00CC1F88" w:rsidRDefault="00CC1F88" w:rsidP="00CB5D66">
            <w:pPr>
              <w:rPr>
                <w:b/>
              </w:rPr>
            </w:pPr>
            <w:r w:rsidRPr="00CC1F88">
              <w:rPr>
                <w:b/>
              </w:rPr>
              <w:t>Total Points</w:t>
            </w:r>
          </w:p>
        </w:tc>
        <w:tc>
          <w:tcPr>
            <w:tcW w:w="585" w:type="pct"/>
            <w:shd w:val="clear" w:color="auto" w:fill="E7E6E6" w:themeFill="background2"/>
            <w:vAlign w:val="center"/>
          </w:tcPr>
          <w:p w:rsidR="00CC1F88" w:rsidRPr="00CC1F88" w:rsidRDefault="00CC1F88" w:rsidP="00CB5D66">
            <w:pPr>
              <w:jc w:val="center"/>
              <w:rPr>
                <w:b/>
              </w:rPr>
            </w:pPr>
            <w:r w:rsidRPr="00CC1F88">
              <w:rPr>
                <w:b/>
              </w:rPr>
              <w:t>4</w:t>
            </w:r>
          </w:p>
        </w:tc>
        <w:tc>
          <w:tcPr>
            <w:tcW w:w="579" w:type="pct"/>
            <w:shd w:val="clear" w:color="auto" w:fill="E7E6E6" w:themeFill="background2"/>
          </w:tcPr>
          <w:p w:rsidR="00CC1F88" w:rsidRPr="00CC1F88" w:rsidRDefault="00CC1F88" w:rsidP="00CB5D66">
            <w:pPr>
              <w:rPr>
                <w:b/>
              </w:rPr>
            </w:pPr>
          </w:p>
        </w:tc>
        <w:tc>
          <w:tcPr>
            <w:tcW w:w="2407" w:type="pct"/>
            <w:shd w:val="clear" w:color="auto" w:fill="E7E6E6" w:themeFill="background2"/>
          </w:tcPr>
          <w:p w:rsidR="00CC1F88" w:rsidRPr="00CC1F88" w:rsidRDefault="00575D7B" w:rsidP="00CB5D66">
            <w:pPr>
              <w:rPr>
                <w:b/>
              </w:rPr>
            </w:pPr>
            <w:r w:rsidRPr="00575D7B">
              <w:rPr>
                <w:rFonts w:ascii="Segoe UI Symbol" w:hAnsi="Segoe UI Symbol" w:cs="Segoe UI Symbol"/>
                <w:b/>
              </w:rPr>
              <w:t>☐</w:t>
            </w:r>
            <w:r w:rsidRPr="00575D7B">
              <w:rPr>
                <w:b/>
              </w:rPr>
              <w:t xml:space="preserve"> Accepted              </w:t>
            </w:r>
            <w:r w:rsidRPr="00575D7B">
              <w:rPr>
                <w:rFonts w:ascii="Segoe UI Symbol" w:hAnsi="Segoe UI Symbol" w:cs="Segoe UI Symbol"/>
                <w:b/>
              </w:rPr>
              <w:t>☐</w:t>
            </w:r>
            <w:r w:rsidRPr="00575D7B">
              <w:rPr>
                <w:b/>
              </w:rPr>
              <w:t xml:space="preserve"> Rejected</w:t>
            </w:r>
          </w:p>
        </w:tc>
      </w:tr>
    </w:tbl>
    <w:p w:rsidR="0033251F" w:rsidRDefault="0033251F" w:rsidP="004C1EA7">
      <w:pPr>
        <w:autoSpaceDE w:val="0"/>
        <w:autoSpaceDN w:val="0"/>
        <w:adjustRightInd w:val="0"/>
        <w:spacing w:after="0" w:line="240" w:lineRule="auto"/>
        <w:rPr>
          <w:rFonts w:ascii="Times New Roman" w:hAnsi="Times New Roman" w:cs="Times New Roman"/>
          <w:color w:val="000000"/>
          <w:sz w:val="24"/>
          <w:szCs w:val="24"/>
        </w:rPr>
      </w:pPr>
    </w:p>
    <w:p w:rsidR="00DC0AB7" w:rsidRDefault="00DC0AB7" w:rsidP="004C1EA7">
      <w:pPr>
        <w:autoSpaceDE w:val="0"/>
        <w:autoSpaceDN w:val="0"/>
        <w:adjustRightInd w:val="0"/>
        <w:spacing w:after="0" w:line="240" w:lineRule="auto"/>
        <w:rPr>
          <w:rFonts w:ascii="Times New Roman" w:hAnsi="Times New Roman" w:cs="Times New Roman"/>
          <w:color w:val="000000"/>
          <w:sz w:val="24"/>
          <w:szCs w:val="24"/>
        </w:rPr>
      </w:pPr>
    </w:p>
    <w:p w:rsidR="00DC0AB7" w:rsidRPr="00F55F9A" w:rsidRDefault="00DC0AB7" w:rsidP="00DC0AB7">
      <w:pPr>
        <w:spacing w:line="360" w:lineRule="auto"/>
      </w:pPr>
      <w:r w:rsidRPr="00DE4B3F">
        <w:t xml:space="preserve">Comments: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10808" w:type="dxa"/>
        <w:tblLook w:val="04A0" w:firstRow="1" w:lastRow="0" w:firstColumn="1" w:lastColumn="0" w:noHBand="0" w:noVBand="1"/>
      </w:tblPr>
      <w:tblGrid>
        <w:gridCol w:w="788"/>
        <w:gridCol w:w="10020"/>
      </w:tblGrid>
      <w:tr w:rsidR="00575D7B" w:rsidTr="0033251F">
        <w:tc>
          <w:tcPr>
            <w:tcW w:w="10808" w:type="dxa"/>
            <w:gridSpan w:val="2"/>
            <w:shd w:val="clear" w:color="auto" w:fill="F7CAAC" w:themeFill="accent2" w:themeFillTint="66"/>
          </w:tcPr>
          <w:p w:rsidR="00575D7B" w:rsidRDefault="00575D7B" w:rsidP="0033251F">
            <w:pPr>
              <w:jc w:val="center"/>
              <w:rPr>
                <w:b/>
                <w:sz w:val="28"/>
                <w:szCs w:val="28"/>
              </w:rPr>
            </w:pPr>
            <w:r w:rsidRPr="0033251F">
              <w:rPr>
                <w:b/>
                <w:sz w:val="28"/>
                <w:szCs w:val="28"/>
              </w:rPr>
              <w:t>Meets HUD Priorities</w:t>
            </w:r>
          </w:p>
          <w:p w:rsidR="0033251F" w:rsidRPr="0033251F" w:rsidRDefault="0033251F" w:rsidP="0033251F">
            <w:pPr>
              <w:jc w:val="center"/>
            </w:pPr>
            <w:r>
              <w:t>If the box is filled in, the organization is given credit for this priority. If blank, no credit is given.</w:t>
            </w:r>
          </w:p>
        </w:tc>
      </w:tr>
      <w:tr w:rsidR="00DC0AB7" w:rsidRPr="0033251F" w:rsidTr="0033251F">
        <w:tc>
          <w:tcPr>
            <w:tcW w:w="0" w:type="auto"/>
            <w:shd w:val="clear" w:color="auto" w:fill="FBE4D5" w:themeFill="accent2" w:themeFillTint="33"/>
          </w:tcPr>
          <w:p w:rsidR="00DC0AB7" w:rsidRPr="0033251F" w:rsidRDefault="00DC0AB7" w:rsidP="00CB5D66">
            <w:pPr>
              <w:pStyle w:val="NoSpacing"/>
              <w:rPr>
                <w:b/>
              </w:rPr>
            </w:pPr>
            <w:r>
              <w:rPr>
                <w:b/>
              </w:rPr>
              <w:t>Points</w:t>
            </w:r>
          </w:p>
        </w:tc>
        <w:tc>
          <w:tcPr>
            <w:tcW w:w="0" w:type="auto"/>
            <w:shd w:val="clear" w:color="auto" w:fill="FBE4D5" w:themeFill="accent2" w:themeFillTint="33"/>
          </w:tcPr>
          <w:p w:rsidR="00DC0AB7" w:rsidRPr="0033251F" w:rsidRDefault="00DC0AB7" w:rsidP="00CB5D66">
            <w:pPr>
              <w:pStyle w:val="NoSpacing"/>
              <w:rPr>
                <w:b/>
              </w:rPr>
            </w:pPr>
            <w:r>
              <w:rPr>
                <w:b/>
              </w:rPr>
              <w:t>Priority</w:t>
            </w:r>
          </w:p>
        </w:tc>
      </w:tr>
      <w:tr w:rsidR="0033251F" w:rsidRPr="0033251F" w:rsidTr="00DC0AB7">
        <w:tc>
          <w:tcPr>
            <w:tcW w:w="0" w:type="auto"/>
            <w:shd w:val="clear" w:color="auto" w:fill="D0CECE" w:themeFill="background2" w:themeFillShade="E6"/>
          </w:tcPr>
          <w:p w:rsidR="0033251F" w:rsidRPr="0033251F" w:rsidRDefault="0033251F" w:rsidP="00CB5D66">
            <w:pPr>
              <w:pStyle w:val="NoSpacing"/>
              <w:rPr>
                <w:b/>
              </w:rPr>
            </w:pPr>
          </w:p>
        </w:tc>
        <w:tc>
          <w:tcPr>
            <w:tcW w:w="0" w:type="auto"/>
            <w:shd w:val="clear" w:color="auto" w:fill="D0CECE" w:themeFill="background2" w:themeFillShade="E6"/>
          </w:tcPr>
          <w:p w:rsidR="0033251F" w:rsidRPr="0033251F" w:rsidRDefault="0033251F" w:rsidP="00CB5D66">
            <w:pPr>
              <w:pStyle w:val="NoSpacing"/>
              <w:rPr>
                <w:b/>
              </w:rPr>
            </w:pPr>
            <w:r w:rsidRPr="0033251F">
              <w:rPr>
                <w:b/>
              </w:rPr>
              <w:t>Ending homelessness for all persons</w:t>
            </w:r>
            <w:r w:rsidRPr="0033251F">
              <w:t>.</w:t>
            </w:r>
          </w:p>
        </w:tc>
      </w:tr>
      <w:tr w:rsidR="0033251F" w:rsidRPr="0033251F" w:rsidTr="0033251F">
        <w:tc>
          <w:tcPr>
            <w:tcW w:w="0" w:type="auto"/>
            <w:shd w:val="clear" w:color="auto" w:fill="FFFFFF" w:themeFill="background1"/>
            <w:vAlign w:val="center"/>
          </w:tcPr>
          <w:p w:rsidR="0033251F" w:rsidRPr="0033251F" w:rsidRDefault="0033251F" w:rsidP="0033251F">
            <w:pPr>
              <w:pStyle w:val="NoSpacing"/>
              <w:jc w:val="center"/>
              <w:rPr>
                <w:b/>
              </w:rPr>
            </w:pPr>
            <w:r>
              <w:rPr>
                <w:b/>
              </w:rPr>
              <w:t>1</w:t>
            </w:r>
          </w:p>
        </w:tc>
        <w:tc>
          <w:tcPr>
            <w:tcW w:w="0" w:type="auto"/>
            <w:shd w:val="clear" w:color="auto" w:fill="FFFFFF" w:themeFill="background1"/>
          </w:tcPr>
          <w:p w:rsidR="0033251F" w:rsidRPr="0033251F" w:rsidRDefault="0033251F" w:rsidP="00CB5D66">
            <w:pPr>
              <w:pStyle w:val="NoSpacing"/>
            </w:pPr>
          </w:p>
          <w:tbl>
            <w:tblPr>
              <w:tblW w:w="0" w:type="auto"/>
              <w:tblBorders>
                <w:top w:val="nil"/>
                <w:left w:val="nil"/>
                <w:bottom w:val="nil"/>
                <w:right w:val="nil"/>
              </w:tblBorders>
              <w:tblLook w:val="0000" w:firstRow="0" w:lastRow="0" w:firstColumn="0" w:lastColumn="0" w:noHBand="0" w:noVBand="0"/>
            </w:tblPr>
            <w:tblGrid>
              <w:gridCol w:w="9804"/>
            </w:tblGrid>
            <w:tr w:rsidR="0033251F" w:rsidRPr="0033251F" w:rsidTr="00CB5D66">
              <w:trPr>
                <w:trHeight w:val="1541"/>
              </w:trPr>
              <w:tc>
                <w:tcPr>
                  <w:tcW w:w="0" w:type="auto"/>
                </w:tcPr>
                <w:p w:rsidR="0033251F" w:rsidRPr="0033251F" w:rsidRDefault="0033251F" w:rsidP="00DC0AB7">
                  <w:pPr>
                    <w:pStyle w:val="NoSpacing"/>
                    <w:numPr>
                      <w:ilvl w:val="0"/>
                      <w:numId w:val="5"/>
                    </w:numPr>
                  </w:pPr>
                  <w:r w:rsidRPr="0033251F">
                    <w:t>Should identify, engage, and effectively serve all persons experiencing homelessness.</w:t>
                  </w:r>
                </w:p>
                <w:p w:rsidR="0033251F" w:rsidRPr="0033251F" w:rsidRDefault="0033251F" w:rsidP="00DC0AB7">
                  <w:pPr>
                    <w:pStyle w:val="NoSpacing"/>
                    <w:numPr>
                      <w:ilvl w:val="0"/>
                      <w:numId w:val="5"/>
                    </w:numPr>
                  </w:pPr>
                  <w:r w:rsidRPr="0033251F">
                    <w:t xml:space="preserve">Should measure their performance based on local data that take into account the challenges faced by all subpopulations experiencing homelessness in the geographic area (e.g., veterans, youth, families, or those experiencing chronic homelessness). </w:t>
                  </w:r>
                </w:p>
                <w:p w:rsidR="0033251F" w:rsidRPr="0033251F" w:rsidRDefault="0033251F" w:rsidP="00DC0AB7">
                  <w:pPr>
                    <w:pStyle w:val="NoSpacing"/>
                    <w:numPr>
                      <w:ilvl w:val="0"/>
                      <w:numId w:val="5"/>
                    </w:numPr>
                  </w:pPr>
                  <w:r w:rsidRPr="0033251F">
                    <w:t xml:space="preserve">Should have a comprehensive outreach strategy in place to identify and continuously engage all unsheltered individuals and families. </w:t>
                  </w:r>
                </w:p>
                <w:p w:rsidR="0033251F" w:rsidRPr="0033251F" w:rsidRDefault="0033251F" w:rsidP="00DC0AB7">
                  <w:pPr>
                    <w:pStyle w:val="NoSpacing"/>
                    <w:numPr>
                      <w:ilvl w:val="0"/>
                      <w:numId w:val="5"/>
                    </w:numPr>
                  </w:pPr>
                  <w:r w:rsidRPr="0033251F">
                    <w:t xml:space="preserve">Should use local data to determine the characteristics of individuals and families with the highest needs and longest experiences of homelessness to develop housing and supportive services tailored to their needs. </w:t>
                  </w:r>
                </w:p>
                <w:p w:rsidR="0033251F" w:rsidRPr="0033251F" w:rsidRDefault="0033251F" w:rsidP="00CB5D66">
                  <w:pPr>
                    <w:pStyle w:val="NoSpacing"/>
                    <w:ind w:left="720"/>
                  </w:pPr>
                </w:p>
              </w:tc>
            </w:tr>
          </w:tbl>
          <w:p w:rsidR="0033251F" w:rsidRPr="0033251F" w:rsidRDefault="0033251F" w:rsidP="00CB5D66">
            <w:pPr>
              <w:pStyle w:val="NoSpacing"/>
              <w:rPr>
                <w:b/>
              </w:rPr>
            </w:pPr>
          </w:p>
        </w:tc>
      </w:tr>
      <w:tr w:rsidR="0033251F" w:rsidRPr="0033251F" w:rsidTr="00DC0AB7">
        <w:tc>
          <w:tcPr>
            <w:tcW w:w="0" w:type="auto"/>
            <w:shd w:val="clear" w:color="auto" w:fill="D0CECE" w:themeFill="background2" w:themeFillShade="E6"/>
          </w:tcPr>
          <w:p w:rsidR="0033251F" w:rsidRPr="0033251F" w:rsidRDefault="0033251F" w:rsidP="00CB5D66">
            <w:pPr>
              <w:pStyle w:val="NoSpacing"/>
              <w:rPr>
                <w:b/>
              </w:rPr>
            </w:pPr>
          </w:p>
        </w:tc>
        <w:tc>
          <w:tcPr>
            <w:tcW w:w="0" w:type="auto"/>
            <w:shd w:val="clear" w:color="auto" w:fill="D0CECE" w:themeFill="background2" w:themeFillShade="E6"/>
          </w:tcPr>
          <w:p w:rsidR="0033251F" w:rsidRPr="0033251F" w:rsidRDefault="0033251F" w:rsidP="00CB5D66">
            <w:pPr>
              <w:pStyle w:val="NoSpacing"/>
            </w:pPr>
            <w:r w:rsidRPr="0033251F">
              <w:rPr>
                <w:b/>
              </w:rPr>
              <w:t>Creating a systemic response to homelessness.</w:t>
            </w:r>
          </w:p>
        </w:tc>
      </w:tr>
      <w:tr w:rsidR="0033251F" w:rsidRPr="0033251F" w:rsidTr="0033251F">
        <w:tc>
          <w:tcPr>
            <w:tcW w:w="0" w:type="auto"/>
            <w:shd w:val="clear" w:color="auto" w:fill="FFFFFF" w:themeFill="background1"/>
            <w:vAlign w:val="center"/>
          </w:tcPr>
          <w:p w:rsidR="0033251F" w:rsidRPr="0033251F" w:rsidRDefault="00DC0AB7" w:rsidP="0033251F">
            <w:pPr>
              <w:pStyle w:val="NoSpacing"/>
              <w:jc w:val="center"/>
              <w:rPr>
                <w:b/>
              </w:rPr>
            </w:pPr>
            <w:r>
              <w:rPr>
                <w:b/>
              </w:rPr>
              <w:t>1</w:t>
            </w:r>
          </w:p>
        </w:tc>
        <w:tc>
          <w:tcPr>
            <w:tcW w:w="0" w:type="auto"/>
            <w:shd w:val="clear" w:color="auto" w:fill="FFFFFF" w:themeFill="background1"/>
          </w:tcPr>
          <w:p w:rsidR="0033251F" w:rsidRPr="0033251F" w:rsidRDefault="0033251F" w:rsidP="00CB5D66">
            <w:pPr>
              <w:pStyle w:val="NoSpacing"/>
            </w:pPr>
          </w:p>
          <w:tbl>
            <w:tblPr>
              <w:tblW w:w="0" w:type="auto"/>
              <w:tblBorders>
                <w:top w:val="nil"/>
                <w:left w:val="nil"/>
                <w:bottom w:val="nil"/>
                <w:right w:val="nil"/>
              </w:tblBorders>
              <w:tblLook w:val="0000" w:firstRow="0" w:lastRow="0" w:firstColumn="0" w:lastColumn="0" w:noHBand="0" w:noVBand="0"/>
            </w:tblPr>
            <w:tblGrid>
              <w:gridCol w:w="9804"/>
            </w:tblGrid>
            <w:tr w:rsidR="0033251F" w:rsidRPr="0033251F" w:rsidTr="00CB5D66">
              <w:trPr>
                <w:trHeight w:val="1127"/>
              </w:trPr>
              <w:tc>
                <w:tcPr>
                  <w:tcW w:w="0" w:type="auto"/>
                </w:tcPr>
                <w:p w:rsidR="0033251F" w:rsidRPr="0033251F" w:rsidRDefault="0033251F" w:rsidP="00DC0AB7">
                  <w:pPr>
                    <w:pStyle w:val="NoSpacing"/>
                    <w:numPr>
                      <w:ilvl w:val="0"/>
                      <w:numId w:val="6"/>
                    </w:numPr>
                  </w:pPr>
                  <w:r w:rsidRPr="0033251F">
                    <w:t xml:space="preserve">Should be using system performance measures such as the average length of homeless episodes, rates of return to homelessness, and rates of exit to permanent housing destinations to determine how effectively they are serving people experiencing homelessness. </w:t>
                  </w:r>
                </w:p>
                <w:p w:rsidR="0033251F" w:rsidRPr="0033251F" w:rsidRDefault="0033251F" w:rsidP="00DC0AB7">
                  <w:pPr>
                    <w:pStyle w:val="NoSpacing"/>
                    <w:numPr>
                      <w:ilvl w:val="0"/>
                      <w:numId w:val="6"/>
                    </w:numPr>
                  </w:pPr>
                  <w:r w:rsidRPr="0033251F">
                    <w:t xml:space="preserve">Should be using their Coordinated Entry process to promote participant choice, coordinate homeless assistance and mainstream housing and services to ensure people experiencing homelessness receive assistance quickly, and make homelessness assistance open, inclusive, and transparent. </w:t>
                  </w:r>
                </w:p>
                <w:p w:rsidR="0033251F" w:rsidRPr="0033251F" w:rsidRDefault="0033251F" w:rsidP="00CB5D66">
                  <w:pPr>
                    <w:pStyle w:val="NoSpacing"/>
                  </w:pPr>
                </w:p>
              </w:tc>
            </w:tr>
          </w:tbl>
          <w:p w:rsidR="0033251F" w:rsidRPr="0033251F" w:rsidRDefault="0033251F" w:rsidP="00CB5D66">
            <w:pPr>
              <w:pStyle w:val="NoSpacing"/>
              <w:rPr>
                <w:b/>
              </w:rPr>
            </w:pPr>
          </w:p>
        </w:tc>
      </w:tr>
      <w:tr w:rsidR="0033251F" w:rsidRPr="0033251F" w:rsidTr="00DC0AB7">
        <w:tc>
          <w:tcPr>
            <w:tcW w:w="0" w:type="auto"/>
            <w:shd w:val="clear" w:color="auto" w:fill="D0CECE" w:themeFill="background2" w:themeFillShade="E6"/>
          </w:tcPr>
          <w:p w:rsidR="0033251F" w:rsidRPr="0033251F" w:rsidRDefault="0033251F" w:rsidP="00CB5D66">
            <w:pPr>
              <w:pStyle w:val="NoSpacing"/>
              <w:rPr>
                <w:b/>
              </w:rPr>
            </w:pPr>
          </w:p>
        </w:tc>
        <w:tc>
          <w:tcPr>
            <w:tcW w:w="0" w:type="auto"/>
            <w:shd w:val="clear" w:color="auto" w:fill="D0CECE" w:themeFill="background2" w:themeFillShade="E6"/>
          </w:tcPr>
          <w:p w:rsidR="0033251F" w:rsidRPr="0033251F" w:rsidRDefault="0033251F" w:rsidP="00CB5D66">
            <w:pPr>
              <w:pStyle w:val="NoSpacing"/>
            </w:pPr>
            <w:r w:rsidRPr="0033251F">
              <w:rPr>
                <w:b/>
              </w:rPr>
              <w:t>Strategically allocating and using resources.</w:t>
            </w:r>
          </w:p>
        </w:tc>
      </w:tr>
      <w:tr w:rsidR="0033251F" w:rsidRPr="0033251F" w:rsidTr="00DC0AB7">
        <w:tc>
          <w:tcPr>
            <w:tcW w:w="0" w:type="auto"/>
            <w:shd w:val="clear" w:color="auto" w:fill="FFFFFF" w:themeFill="background1"/>
            <w:vAlign w:val="center"/>
          </w:tcPr>
          <w:p w:rsidR="0033251F" w:rsidRPr="0033251F" w:rsidRDefault="00DC0AB7" w:rsidP="00DC0AB7">
            <w:pPr>
              <w:pStyle w:val="NoSpacing"/>
              <w:jc w:val="center"/>
              <w:rPr>
                <w:b/>
              </w:rPr>
            </w:pPr>
            <w:r>
              <w:rPr>
                <w:b/>
              </w:rPr>
              <w:t>1</w:t>
            </w:r>
          </w:p>
        </w:tc>
        <w:tc>
          <w:tcPr>
            <w:tcW w:w="0" w:type="auto"/>
            <w:shd w:val="clear" w:color="auto" w:fill="FFFFFF" w:themeFill="background1"/>
          </w:tcPr>
          <w:p w:rsidR="0033251F" w:rsidRPr="0033251F" w:rsidRDefault="0033251F" w:rsidP="00CB5D66">
            <w:pPr>
              <w:pStyle w:val="NoSpacing"/>
            </w:pPr>
          </w:p>
          <w:tbl>
            <w:tblPr>
              <w:tblW w:w="0" w:type="auto"/>
              <w:tblBorders>
                <w:top w:val="nil"/>
                <w:left w:val="nil"/>
                <w:bottom w:val="nil"/>
                <w:right w:val="nil"/>
              </w:tblBorders>
              <w:tblLook w:val="0000" w:firstRow="0" w:lastRow="0" w:firstColumn="0" w:lastColumn="0" w:noHBand="0" w:noVBand="0"/>
            </w:tblPr>
            <w:tblGrid>
              <w:gridCol w:w="9804"/>
            </w:tblGrid>
            <w:tr w:rsidR="0033251F" w:rsidRPr="0033251F" w:rsidTr="00CB5D66">
              <w:trPr>
                <w:trHeight w:val="989"/>
              </w:trPr>
              <w:tc>
                <w:tcPr>
                  <w:tcW w:w="0" w:type="auto"/>
                </w:tcPr>
                <w:p w:rsidR="0033251F" w:rsidRPr="0033251F" w:rsidRDefault="0033251F" w:rsidP="00DC0AB7">
                  <w:pPr>
                    <w:pStyle w:val="NoSpacing"/>
                    <w:numPr>
                      <w:ilvl w:val="0"/>
                      <w:numId w:val="7"/>
                    </w:numPr>
                  </w:pPr>
                  <w:r w:rsidRPr="0033251F">
                    <w:t xml:space="preserve">Using cost, performance, and outcome data, projects should improve how resources are utilized to end homelessness. </w:t>
                  </w:r>
                </w:p>
                <w:p w:rsidR="0033251F" w:rsidRPr="0033251F" w:rsidRDefault="0033251F" w:rsidP="00DC0AB7">
                  <w:pPr>
                    <w:pStyle w:val="NoSpacing"/>
                    <w:numPr>
                      <w:ilvl w:val="0"/>
                      <w:numId w:val="7"/>
                    </w:numPr>
                  </w:pPr>
                  <w:r w:rsidRPr="0033251F">
                    <w:t>Should review project quality, performance, and cost effectiveness.</w:t>
                  </w:r>
                </w:p>
                <w:p w:rsidR="0033251F" w:rsidRPr="0033251F" w:rsidRDefault="0033251F" w:rsidP="00DC0AB7">
                  <w:pPr>
                    <w:pStyle w:val="NoSpacing"/>
                    <w:numPr>
                      <w:ilvl w:val="0"/>
                      <w:numId w:val="7"/>
                    </w:numPr>
                  </w:pPr>
                  <w:r w:rsidRPr="0033251F">
                    <w:t xml:space="preserve">Should maximize the use of mainstream and other community-based resources when serving persons experiencing homelessness. </w:t>
                  </w:r>
                </w:p>
                <w:p w:rsidR="0033251F" w:rsidRPr="0033251F" w:rsidRDefault="0033251F" w:rsidP="00CB5D66">
                  <w:pPr>
                    <w:pStyle w:val="NoSpacing"/>
                    <w:ind w:left="720"/>
                  </w:pPr>
                </w:p>
              </w:tc>
            </w:tr>
          </w:tbl>
          <w:p w:rsidR="0033251F" w:rsidRPr="0033251F" w:rsidRDefault="0033251F" w:rsidP="00CB5D66">
            <w:pPr>
              <w:pStyle w:val="NoSpacing"/>
              <w:rPr>
                <w:b/>
              </w:rPr>
            </w:pPr>
          </w:p>
        </w:tc>
      </w:tr>
      <w:tr w:rsidR="0033251F" w:rsidRPr="0033251F" w:rsidTr="00DC0AB7">
        <w:tc>
          <w:tcPr>
            <w:tcW w:w="0" w:type="auto"/>
            <w:shd w:val="clear" w:color="auto" w:fill="D0CECE" w:themeFill="background2" w:themeFillShade="E6"/>
          </w:tcPr>
          <w:p w:rsidR="0033251F" w:rsidRPr="0033251F" w:rsidRDefault="0033251F" w:rsidP="00CB5D66">
            <w:pPr>
              <w:pStyle w:val="NoSpacing"/>
              <w:rPr>
                <w:b/>
              </w:rPr>
            </w:pPr>
          </w:p>
        </w:tc>
        <w:tc>
          <w:tcPr>
            <w:tcW w:w="0" w:type="auto"/>
            <w:shd w:val="clear" w:color="auto" w:fill="D0CECE" w:themeFill="background2" w:themeFillShade="E6"/>
          </w:tcPr>
          <w:p w:rsidR="0033251F" w:rsidRPr="0033251F" w:rsidRDefault="0033251F" w:rsidP="00CB5D66">
            <w:pPr>
              <w:pStyle w:val="NoSpacing"/>
            </w:pPr>
            <w:r w:rsidRPr="0033251F">
              <w:rPr>
                <w:b/>
              </w:rPr>
              <w:t xml:space="preserve">Use a Housing First approach. </w:t>
            </w:r>
          </w:p>
        </w:tc>
      </w:tr>
      <w:tr w:rsidR="0033251F" w:rsidRPr="0033251F" w:rsidTr="00DC0AB7">
        <w:tc>
          <w:tcPr>
            <w:tcW w:w="0" w:type="auto"/>
            <w:shd w:val="clear" w:color="auto" w:fill="FFFFFF" w:themeFill="background1"/>
            <w:vAlign w:val="center"/>
          </w:tcPr>
          <w:p w:rsidR="0033251F" w:rsidRPr="0033251F" w:rsidRDefault="00DC0AB7" w:rsidP="00DC0AB7">
            <w:pPr>
              <w:pStyle w:val="NoSpacing"/>
              <w:jc w:val="center"/>
              <w:rPr>
                <w:b/>
              </w:rPr>
            </w:pPr>
            <w:r>
              <w:rPr>
                <w:b/>
              </w:rPr>
              <w:t>1</w:t>
            </w:r>
          </w:p>
        </w:tc>
        <w:tc>
          <w:tcPr>
            <w:tcW w:w="0" w:type="auto"/>
            <w:shd w:val="clear" w:color="auto" w:fill="FFFFFF" w:themeFill="background1"/>
          </w:tcPr>
          <w:p w:rsidR="0033251F" w:rsidRPr="0033251F" w:rsidRDefault="0033251F" w:rsidP="00CB5D66">
            <w:pPr>
              <w:pStyle w:val="NoSpacing"/>
            </w:pPr>
          </w:p>
          <w:tbl>
            <w:tblPr>
              <w:tblW w:w="0" w:type="auto"/>
              <w:tblBorders>
                <w:top w:val="nil"/>
                <w:left w:val="nil"/>
                <w:bottom w:val="nil"/>
                <w:right w:val="nil"/>
              </w:tblBorders>
              <w:tblLook w:val="0000" w:firstRow="0" w:lastRow="0" w:firstColumn="0" w:lastColumn="0" w:noHBand="0" w:noVBand="0"/>
            </w:tblPr>
            <w:tblGrid>
              <w:gridCol w:w="9804"/>
            </w:tblGrid>
            <w:tr w:rsidR="0033251F" w:rsidRPr="0033251F" w:rsidTr="00CB5D66">
              <w:trPr>
                <w:trHeight w:val="851"/>
              </w:trPr>
              <w:tc>
                <w:tcPr>
                  <w:tcW w:w="0" w:type="auto"/>
                </w:tcPr>
                <w:tbl>
                  <w:tblPr>
                    <w:tblW w:w="0" w:type="auto"/>
                    <w:tblBorders>
                      <w:top w:val="nil"/>
                      <w:left w:val="nil"/>
                      <w:bottom w:val="nil"/>
                      <w:right w:val="nil"/>
                    </w:tblBorders>
                    <w:tblLook w:val="0000" w:firstRow="0" w:lastRow="0" w:firstColumn="0" w:lastColumn="0" w:noHBand="0" w:noVBand="0"/>
                  </w:tblPr>
                  <w:tblGrid>
                    <w:gridCol w:w="9588"/>
                  </w:tblGrid>
                  <w:tr w:rsidR="0033251F" w:rsidRPr="0033251F" w:rsidTr="00CB5D66">
                    <w:trPr>
                      <w:trHeight w:val="299"/>
                    </w:trPr>
                    <w:tc>
                      <w:tcPr>
                        <w:tcW w:w="0" w:type="auto"/>
                      </w:tcPr>
                      <w:p w:rsidR="0033251F" w:rsidRPr="0033251F" w:rsidRDefault="0033251F" w:rsidP="00DC0AB7">
                        <w:pPr>
                          <w:pStyle w:val="NoSpacing"/>
                          <w:numPr>
                            <w:ilvl w:val="0"/>
                            <w:numId w:val="8"/>
                          </w:numPr>
                        </w:pPr>
                        <w:r w:rsidRPr="0033251F">
                          <w:t xml:space="preserve">Housing </w:t>
                        </w:r>
                        <w:proofErr w:type="gramStart"/>
                        <w:r w:rsidRPr="0033251F">
                          <w:t>First</w:t>
                        </w:r>
                        <w:proofErr w:type="gramEnd"/>
                        <w:r w:rsidRPr="0033251F">
                          <w:t xml:space="preserve"> prioritizes rapid placement and stabilization in permanent housing and does not have service participation requirements or preconditions. </w:t>
                        </w:r>
                      </w:p>
                      <w:p w:rsidR="0033251F" w:rsidRPr="0033251F" w:rsidRDefault="0033251F" w:rsidP="00DC0AB7">
                        <w:pPr>
                          <w:pStyle w:val="NoSpacing"/>
                          <w:numPr>
                            <w:ilvl w:val="0"/>
                            <w:numId w:val="8"/>
                          </w:numPr>
                        </w:pPr>
                        <w:r w:rsidRPr="0033251F">
                          <w:t xml:space="preserve">CoC Program funded projects should help individuals and families move quickly into permanent housing, and should measure and reduce the length of time people experience homelessness. </w:t>
                        </w:r>
                      </w:p>
                      <w:p w:rsidR="0033251F" w:rsidRPr="0033251F" w:rsidRDefault="0033251F" w:rsidP="00DC0AB7">
                        <w:pPr>
                          <w:pStyle w:val="NoSpacing"/>
                          <w:numPr>
                            <w:ilvl w:val="0"/>
                            <w:numId w:val="8"/>
                          </w:numPr>
                        </w:pPr>
                        <w:r w:rsidRPr="0033251F">
                          <w:t xml:space="preserve">Should engage landlords and property owners, remove barriers to entry, and adopt client-centered service methods. </w:t>
                        </w:r>
                      </w:p>
                      <w:p w:rsidR="0033251F" w:rsidRPr="0033251F" w:rsidRDefault="0033251F" w:rsidP="00CB5D66">
                        <w:pPr>
                          <w:pStyle w:val="NoSpacing"/>
                        </w:pPr>
                      </w:p>
                    </w:tc>
                  </w:tr>
                </w:tbl>
                <w:p w:rsidR="0033251F" w:rsidRPr="0033251F" w:rsidRDefault="0033251F" w:rsidP="00CB5D66">
                  <w:pPr>
                    <w:pStyle w:val="NoSpacing"/>
                  </w:pPr>
                </w:p>
              </w:tc>
            </w:tr>
          </w:tbl>
          <w:p w:rsidR="0033251F" w:rsidRPr="0033251F" w:rsidRDefault="0033251F" w:rsidP="00CB5D66">
            <w:pPr>
              <w:pStyle w:val="NoSpacing"/>
              <w:rPr>
                <w:b/>
              </w:rPr>
            </w:pPr>
          </w:p>
        </w:tc>
      </w:tr>
      <w:tr w:rsidR="0033251F" w:rsidRPr="0033251F" w:rsidTr="00DC0AB7">
        <w:tc>
          <w:tcPr>
            <w:tcW w:w="0" w:type="auto"/>
            <w:shd w:val="clear" w:color="auto" w:fill="E7E6E6" w:themeFill="background2"/>
          </w:tcPr>
          <w:p w:rsidR="0033251F" w:rsidRPr="0033251F" w:rsidRDefault="0033251F" w:rsidP="00CB5D66">
            <w:pPr>
              <w:pStyle w:val="NoSpacing"/>
              <w:rPr>
                <w:b/>
              </w:rPr>
            </w:pPr>
          </w:p>
        </w:tc>
        <w:tc>
          <w:tcPr>
            <w:tcW w:w="0" w:type="auto"/>
            <w:shd w:val="clear" w:color="auto" w:fill="E7E6E6" w:themeFill="background2"/>
          </w:tcPr>
          <w:p w:rsidR="0033251F" w:rsidRPr="00EB15D4" w:rsidRDefault="00DC0AB7" w:rsidP="00CB5D66">
            <w:pPr>
              <w:pStyle w:val="NoSpacing"/>
              <w:rPr>
                <w:b/>
              </w:rPr>
            </w:pPr>
            <w:r w:rsidRPr="00EB15D4">
              <w:rPr>
                <w:b/>
              </w:rPr>
              <w:t>Total Points</w:t>
            </w:r>
          </w:p>
        </w:tc>
      </w:tr>
    </w:tbl>
    <w:p w:rsidR="00CA5020" w:rsidRPr="0033251F" w:rsidRDefault="00DC0AB7" w:rsidP="00DC0AB7">
      <w:pPr>
        <w:spacing w:line="360" w:lineRule="auto"/>
        <w:rPr>
          <w:b/>
        </w:rPr>
      </w:pPr>
      <w:r w:rsidRPr="00DE4B3F">
        <w:t xml:space="preserve">Comments: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42A98">
        <w:t>__________________________________________________________________________________________________</w:t>
      </w:r>
    </w:p>
    <w:sectPr w:rsidR="00CA5020" w:rsidRPr="0033251F" w:rsidSect="00575D7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AB7" w:rsidRDefault="00DC0AB7" w:rsidP="00DC0AB7">
      <w:pPr>
        <w:spacing w:after="0" w:line="240" w:lineRule="auto"/>
      </w:pPr>
      <w:r>
        <w:separator/>
      </w:r>
    </w:p>
  </w:endnote>
  <w:endnote w:type="continuationSeparator" w:id="0">
    <w:p w:rsidR="00DC0AB7" w:rsidRDefault="00DC0AB7" w:rsidP="00DC0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60451"/>
      <w:docPartObj>
        <w:docPartGallery w:val="Page Numbers (Bottom of Page)"/>
        <w:docPartUnique/>
      </w:docPartObj>
    </w:sdtPr>
    <w:sdtEndPr>
      <w:rPr>
        <w:noProof/>
      </w:rPr>
    </w:sdtEndPr>
    <w:sdtContent>
      <w:p w:rsidR="00DC0AB7" w:rsidRDefault="00DC0AB7">
        <w:pPr>
          <w:pStyle w:val="Footer"/>
          <w:jc w:val="center"/>
        </w:pPr>
        <w:r>
          <w:fldChar w:fldCharType="begin"/>
        </w:r>
        <w:r>
          <w:instrText xml:space="preserve"> PAGE   \* MERGEFORMAT </w:instrText>
        </w:r>
        <w:r>
          <w:fldChar w:fldCharType="separate"/>
        </w:r>
        <w:r w:rsidR="00A62420">
          <w:rPr>
            <w:noProof/>
          </w:rPr>
          <w:t>5</w:t>
        </w:r>
        <w:r>
          <w:rPr>
            <w:noProof/>
          </w:rPr>
          <w:fldChar w:fldCharType="end"/>
        </w:r>
      </w:p>
    </w:sdtContent>
  </w:sdt>
  <w:p w:rsidR="00DC0AB7" w:rsidRDefault="00DC0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AB7" w:rsidRDefault="00DC0AB7" w:rsidP="00DC0AB7">
      <w:pPr>
        <w:spacing w:after="0" w:line="240" w:lineRule="auto"/>
      </w:pPr>
      <w:r>
        <w:separator/>
      </w:r>
    </w:p>
  </w:footnote>
  <w:footnote w:type="continuationSeparator" w:id="0">
    <w:p w:rsidR="00DC0AB7" w:rsidRDefault="00DC0AB7" w:rsidP="00DC0A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4D5B"/>
    <w:multiLevelType w:val="hybridMultilevel"/>
    <w:tmpl w:val="AC22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938E3"/>
    <w:multiLevelType w:val="hybridMultilevel"/>
    <w:tmpl w:val="4F2A6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ABC5E5C">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E4FC9"/>
    <w:multiLevelType w:val="hybridMultilevel"/>
    <w:tmpl w:val="5AEA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A4143"/>
    <w:multiLevelType w:val="hybridMultilevel"/>
    <w:tmpl w:val="C21C3C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D12818"/>
    <w:multiLevelType w:val="hybridMultilevel"/>
    <w:tmpl w:val="FC84037E"/>
    <w:lvl w:ilvl="0" w:tplc="5ABC5E5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C0A4F"/>
    <w:multiLevelType w:val="hybridMultilevel"/>
    <w:tmpl w:val="D69E2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137B32"/>
    <w:multiLevelType w:val="hybridMultilevel"/>
    <w:tmpl w:val="B01E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FD4785"/>
    <w:multiLevelType w:val="hybridMultilevel"/>
    <w:tmpl w:val="1504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6"/>
  </w:num>
  <w:num w:numId="6">
    <w:abstractNumId w:val="7"/>
  </w:num>
  <w:num w:numId="7">
    <w:abstractNumId w:val="2"/>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9C"/>
    <w:rsid w:val="00061D6A"/>
    <w:rsid w:val="00085EDF"/>
    <w:rsid w:val="00086E31"/>
    <w:rsid w:val="00095A48"/>
    <w:rsid w:val="000B574E"/>
    <w:rsid w:val="000D2AEE"/>
    <w:rsid w:val="000F060C"/>
    <w:rsid w:val="000F3D41"/>
    <w:rsid w:val="000F6311"/>
    <w:rsid w:val="00162C82"/>
    <w:rsid w:val="001B7DB1"/>
    <w:rsid w:val="001E2BCE"/>
    <w:rsid w:val="00217232"/>
    <w:rsid w:val="00273F6F"/>
    <w:rsid w:val="002A6D94"/>
    <w:rsid w:val="002D5EDF"/>
    <w:rsid w:val="002E66E0"/>
    <w:rsid w:val="002F4F56"/>
    <w:rsid w:val="00326BAE"/>
    <w:rsid w:val="0033251F"/>
    <w:rsid w:val="003854E8"/>
    <w:rsid w:val="003B626C"/>
    <w:rsid w:val="003F3602"/>
    <w:rsid w:val="003F6869"/>
    <w:rsid w:val="004175B8"/>
    <w:rsid w:val="0042373E"/>
    <w:rsid w:val="00465636"/>
    <w:rsid w:val="00466714"/>
    <w:rsid w:val="004B61CD"/>
    <w:rsid w:val="004C1EA7"/>
    <w:rsid w:val="004C2FF8"/>
    <w:rsid w:val="004D02A3"/>
    <w:rsid w:val="004D4A17"/>
    <w:rsid w:val="005069F4"/>
    <w:rsid w:val="00534AD3"/>
    <w:rsid w:val="00551A1F"/>
    <w:rsid w:val="00552B8B"/>
    <w:rsid w:val="00557B8E"/>
    <w:rsid w:val="0056464F"/>
    <w:rsid w:val="00575D7B"/>
    <w:rsid w:val="00577AF1"/>
    <w:rsid w:val="005A0247"/>
    <w:rsid w:val="005A0B33"/>
    <w:rsid w:val="005B20D4"/>
    <w:rsid w:val="005C57A9"/>
    <w:rsid w:val="005C69A4"/>
    <w:rsid w:val="005D1BAF"/>
    <w:rsid w:val="005E254A"/>
    <w:rsid w:val="005F130B"/>
    <w:rsid w:val="0060365A"/>
    <w:rsid w:val="0067098B"/>
    <w:rsid w:val="006E15F8"/>
    <w:rsid w:val="0073283D"/>
    <w:rsid w:val="00794458"/>
    <w:rsid w:val="007C0821"/>
    <w:rsid w:val="00820261"/>
    <w:rsid w:val="008230C2"/>
    <w:rsid w:val="00826D87"/>
    <w:rsid w:val="00857C2E"/>
    <w:rsid w:val="008B5A6E"/>
    <w:rsid w:val="00933C9C"/>
    <w:rsid w:val="00942A98"/>
    <w:rsid w:val="00950584"/>
    <w:rsid w:val="009768D2"/>
    <w:rsid w:val="009B74C1"/>
    <w:rsid w:val="009E66F3"/>
    <w:rsid w:val="00A1326D"/>
    <w:rsid w:val="00A14E7C"/>
    <w:rsid w:val="00A1613D"/>
    <w:rsid w:val="00A37371"/>
    <w:rsid w:val="00A62420"/>
    <w:rsid w:val="00AA3807"/>
    <w:rsid w:val="00AB353A"/>
    <w:rsid w:val="00AB716B"/>
    <w:rsid w:val="00AE24E0"/>
    <w:rsid w:val="00B366DF"/>
    <w:rsid w:val="00B62C64"/>
    <w:rsid w:val="00B658C1"/>
    <w:rsid w:val="00B70CF3"/>
    <w:rsid w:val="00BD6501"/>
    <w:rsid w:val="00C2209A"/>
    <w:rsid w:val="00C55D06"/>
    <w:rsid w:val="00CA5020"/>
    <w:rsid w:val="00CA6A82"/>
    <w:rsid w:val="00CC1F88"/>
    <w:rsid w:val="00CD67A8"/>
    <w:rsid w:val="00D32DF4"/>
    <w:rsid w:val="00D902F6"/>
    <w:rsid w:val="00D932AE"/>
    <w:rsid w:val="00DC0AB7"/>
    <w:rsid w:val="00DC30BF"/>
    <w:rsid w:val="00DD1490"/>
    <w:rsid w:val="00DE4B3F"/>
    <w:rsid w:val="00E00356"/>
    <w:rsid w:val="00E120B5"/>
    <w:rsid w:val="00E51305"/>
    <w:rsid w:val="00EA1088"/>
    <w:rsid w:val="00EB15D4"/>
    <w:rsid w:val="00EB4092"/>
    <w:rsid w:val="00F23E8C"/>
    <w:rsid w:val="00F4518F"/>
    <w:rsid w:val="00F55F9A"/>
    <w:rsid w:val="00F57D5C"/>
    <w:rsid w:val="00F6792F"/>
    <w:rsid w:val="00FB4989"/>
    <w:rsid w:val="00FF2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750B2-1A6A-4003-99AB-2EC5A175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3F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3C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3C9C"/>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933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C9C"/>
    <w:pPr>
      <w:ind w:left="720"/>
      <w:contextualSpacing/>
    </w:pPr>
  </w:style>
  <w:style w:type="character" w:customStyle="1" w:styleId="Heading1Char">
    <w:name w:val="Heading 1 Char"/>
    <w:basedOn w:val="DefaultParagraphFont"/>
    <w:link w:val="Heading1"/>
    <w:uiPriority w:val="9"/>
    <w:rsid w:val="00273F6F"/>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9E66F3"/>
    <w:rPr>
      <w:sz w:val="16"/>
      <w:szCs w:val="16"/>
    </w:rPr>
  </w:style>
  <w:style w:type="paragraph" w:styleId="CommentText">
    <w:name w:val="annotation text"/>
    <w:basedOn w:val="Normal"/>
    <w:link w:val="CommentTextChar"/>
    <w:uiPriority w:val="99"/>
    <w:semiHidden/>
    <w:unhideWhenUsed/>
    <w:rsid w:val="009E66F3"/>
    <w:pPr>
      <w:spacing w:line="240" w:lineRule="auto"/>
    </w:pPr>
    <w:rPr>
      <w:sz w:val="20"/>
      <w:szCs w:val="20"/>
    </w:rPr>
  </w:style>
  <w:style w:type="character" w:customStyle="1" w:styleId="CommentTextChar">
    <w:name w:val="Comment Text Char"/>
    <w:basedOn w:val="DefaultParagraphFont"/>
    <w:link w:val="CommentText"/>
    <w:uiPriority w:val="99"/>
    <w:semiHidden/>
    <w:rsid w:val="009E66F3"/>
    <w:rPr>
      <w:sz w:val="20"/>
      <w:szCs w:val="20"/>
    </w:rPr>
  </w:style>
  <w:style w:type="paragraph" w:styleId="CommentSubject">
    <w:name w:val="annotation subject"/>
    <w:basedOn w:val="CommentText"/>
    <w:next w:val="CommentText"/>
    <w:link w:val="CommentSubjectChar"/>
    <w:uiPriority w:val="99"/>
    <w:semiHidden/>
    <w:unhideWhenUsed/>
    <w:rsid w:val="009E66F3"/>
    <w:rPr>
      <w:b/>
      <w:bCs/>
    </w:rPr>
  </w:style>
  <w:style w:type="character" w:customStyle="1" w:styleId="CommentSubjectChar">
    <w:name w:val="Comment Subject Char"/>
    <w:basedOn w:val="CommentTextChar"/>
    <w:link w:val="CommentSubject"/>
    <w:uiPriority w:val="99"/>
    <w:semiHidden/>
    <w:rsid w:val="009E66F3"/>
    <w:rPr>
      <w:b/>
      <w:bCs/>
      <w:sz w:val="20"/>
      <w:szCs w:val="20"/>
    </w:rPr>
  </w:style>
  <w:style w:type="paragraph" w:styleId="BalloonText">
    <w:name w:val="Balloon Text"/>
    <w:basedOn w:val="Normal"/>
    <w:link w:val="BalloonTextChar"/>
    <w:uiPriority w:val="99"/>
    <w:semiHidden/>
    <w:unhideWhenUsed/>
    <w:rsid w:val="009E66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F3"/>
    <w:rPr>
      <w:rFonts w:ascii="Segoe UI" w:hAnsi="Segoe UI" w:cs="Segoe UI"/>
      <w:sz w:val="18"/>
      <w:szCs w:val="18"/>
    </w:rPr>
  </w:style>
  <w:style w:type="table" w:customStyle="1" w:styleId="TableGrid1">
    <w:name w:val="Table Grid1"/>
    <w:basedOn w:val="TableNormal"/>
    <w:next w:val="TableGrid"/>
    <w:uiPriority w:val="39"/>
    <w:rsid w:val="00A16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2B8B"/>
    <w:pPr>
      <w:spacing w:after="0" w:line="240" w:lineRule="auto"/>
    </w:pPr>
  </w:style>
  <w:style w:type="paragraph" w:customStyle="1" w:styleId="Default">
    <w:name w:val="Default"/>
    <w:rsid w:val="004C1EA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C0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AB7"/>
  </w:style>
  <w:style w:type="paragraph" w:styleId="Footer">
    <w:name w:val="footer"/>
    <w:basedOn w:val="Normal"/>
    <w:link w:val="FooterChar"/>
    <w:uiPriority w:val="99"/>
    <w:unhideWhenUsed/>
    <w:rsid w:val="00DC0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1086</TotalTime>
  <Pages>5</Pages>
  <Words>1972</Words>
  <Characters>11246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Heart of Texas Region MHMR</Company>
  <LinksUpToDate>false</LinksUpToDate>
  <CharactersWithSpaces>13192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Burchman</dc:creator>
  <cp:lastModifiedBy>Nicole Wiscombe</cp:lastModifiedBy>
  <cp:revision>23</cp:revision>
  <cp:lastPrinted>2018-08-02T15:13:00Z</cp:lastPrinted>
  <dcterms:created xsi:type="dcterms:W3CDTF">2018-07-09T21:23:00Z</dcterms:created>
  <dcterms:modified xsi:type="dcterms:W3CDTF">2018-08-02T15:15:00Z</dcterms:modified>
</cp:coreProperties>
</file>